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Pr="002E5EFC" w:rsidRDefault="00B26A15" w:rsidP="00B26A15">
      <w:pPr>
        <w:jc w:val="center"/>
      </w:pPr>
    </w:p>
    <w:p w:rsidR="00B26A15" w:rsidRPr="00633FE4" w:rsidRDefault="00B26A15" w:rsidP="00B26A15">
      <w:pPr>
        <w:jc w:val="center"/>
        <w:rPr>
          <w:sz w:val="56"/>
        </w:rPr>
      </w:pPr>
      <w:r w:rsidRPr="00633FE4">
        <w:rPr>
          <w:sz w:val="36"/>
        </w:rPr>
        <w:t>SZCZEGÓŁOWE SPECYFIKACJE TECHNICZNE</w:t>
      </w: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B26A15" w:rsidRDefault="00B26A15" w:rsidP="00B26A15">
      <w:pPr>
        <w:jc w:val="center"/>
      </w:pPr>
    </w:p>
    <w:p w:rsidR="002E5EFC" w:rsidRPr="00B26A15" w:rsidRDefault="004B5428" w:rsidP="00B26A15">
      <w:pPr>
        <w:jc w:val="center"/>
        <w:rPr>
          <w:b/>
          <w:sz w:val="28"/>
          <w:szCs w:val="28"/>
        </w:rPr>
      </w:pPr>
      <w:r w:rsidRPr="00B26A15">
        <w:rPr>
          <w:b/>
          <w:sz w:val="28"/>
          <w:szCs w:val="28"/>
        </w:rPr>
        <w:t>D</w:t>
      </w:r>
      <w:r w:rsidR="00B26A15">
        <w:rPr>
          <w:b/>
          <w:sz w:val="28"/>
          <w:szCs w:val="28"/>
        </w:rPr>
        <w:t xml:space="preserve"> </w:t>
      </w:r>
      <w:r w:rsidRPr="00B26A15">
        <w:rPr>
          <w:b/>
          <w:sz w:val="28"/>
          <w:szCs w:val="28"/>
        </w:rPr>
        <w:t>-</w:t>
      </w:r>
      <w:r w:rsidR="00B26A15">
        <w:rPr>
          <w:b/>
          <w:sz w:val="28"/>
          <w:szCs w:val="28"/>
        </w:rPr>
        <w:t xml:space="preserve"> </w:t>
      </w:r>
      <w:r w:rsidR="00C760D1">
        <w:rPr>
          <w:b/>
          <w:sz w:val="28"/>
          <w:szCs w:val="28"/>
        </w:rPr>
        <w:t>05</w:t>
      </w:r>
      <w:r w:rsidRPr="00B26A15">
        <w:rPr>
          <w:b/>
          <w:sz w:val="28"/>
          <w:szCs w:val="28"/>
        </w:rPr>
        <w:t>.0</w:t>
      </w:r>
      <w:r w:rsidR="00C760D1">
        <w:rPr>
          <w:b/>
          <w:sz w:val="28"/>
          <w:szCs w:val="28"/>
        </w:rPr>
        <w:t>3</w:t>
      </w:r>
      <w:r w:rsidRPr="00B26A15">
        <w:rPr>
          <w:b/>
          <w:sz w:val="28"/>
          <w:szCs w:val="28"/>
        </w:rPr>
        <w:t>.</w:t>
      </w:r>
      <w:r w:rsidR="003A7349">
        <w:rPr>
          <w:b/>
          <w:sz w:val="28"/>
          <w:szCs w:val="28"/>
        </w:rPr>
        <w:t>23</w:t>
      </w:r>
      <w:r w:rsidR="00C760D1">
        <w:rPr>
          <w:b/>
          <w:sz w:val="28"/>
          <w:szCs w:val="28"/>
        </w:rPr>
        <w:t>b</w:t>
      </w:r>
    </w:p>
    <w:p w:rsidR="004B5428" w:rsidRPr="00B26A15" w:rsidRDefault="003A7349" w:rsidP="00B26A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REMONT CZĄSTKOWY NAWIERZCHNI Z BETONOWEJ KOSTKI BRUKOWEJ</w:t>
      </w:r>
    </w:p>
    <w:p w:rsidR="002E5EFC" w:rsidRDefault="002E5EFC" w:rsidP="006638BE"/>
    <w:p w:rsidR="002E5EFC" w:rsidRDefault="002E5EFC" w:rsidP="006638BE">
      <w:r>
        <w:br w:type="page"/>
      </w:r>
    </w:p>
    <w:p w:rsidR="000941FF" w:rsidRPr="00437271" w:rsidRDefault="000941FF" w:rsidP="006B38A0">
      <w:pPr>
        <w:pStyle w:val="Nagwek1"/>
      </w:pPr>
      <w:r w:rsidRPr="00A06101">
        <w:lastRenderedPageBreak/>
        <w:t>WST</w:t>
      </w:r>
      <w:r w:rsidRPr="00A06101">
        <w:rPr>
          <w:rFonts w:eastAsia="TimesNewRoman,Bold"/>
        </w:rPr>
        <w:t>Ę</w:t>
      </w:r>
      <w:r w:rsidRPr="00A06101">
        <w:t>P</w:t>
      </w:r>
    </w:p>
    <w:p w:rsidR="006638BE" w:rsidRDefault="006638BE" w:rsidP="007806FA">
      <w:pPr>
        <w:pStyle w:val="Nagwek2"/>
      </w:pPr>
      <w:r>
        <w:t>Przedmiot S</w:t>
      </w:r>
      <w:r w:rsidR="00B26A15">
        <w:t>S</w:t>
      </w:r>
      <w:r>
        <w:t>T</w:t>
      </w:r>
    </w:p>
    <w:p w:rsidR="006638BE" w:rsidRPr="00D43C4A" w:rsidRDefault="006638BE" w:rsidP="006638B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  <w:t xml:space="preserve">Przedmiotem niniejszej </w:t>
      </w:r>
      <w:r w:rsidR="00B26A15" w:rsidRPr="00D43C4A">
        <w:rPr>
          <w:rFonts w:asciiTheme="minorHAnsi" w:hAnsiTheme="minorHAnsi"/>
        </w:rPr>
        <w:t xml:space="preserve">szczegółowej </w:t>
      </w:r>
      <w:r w:rsidRPr="00D43C4A">
        <w:rPr>
          <w:rFonts w:asciiTheme="minorHAnsi" w:hAnsiTheme="minorHAnsi"/>
        </w:rPr>
        <w:t>specyfikacji technicznej (</w:t>
      </w:r>
      <w:r w:rsidR="00EC20D2" w:rsidRPr="00D43C4A">
        <w:rPr>
          <w:rFonts w:asciiTheme="minorHAnsi" w:hAnsiTheme="minorHAnsi"/>
        </w:rPr>
        <w:t>S</w:t>
      </w:r>
      <w:r w:rsidRPr="00D43C4A">
        <w:rPr>
          <w:rFonts w:asciiTheme="minorHAnsi" w:hAnsiTheme="minorHAnsi"/>
        </w:rPr>
        <w:t>ST) są</w:t>
      </w:r>
      <w:r w:rsidRPr="00D43C4A">
        <w:rPr>
          <w:rFonts w:asciiTheme="minorHAnsi" w:eastAsia="TimesNewRoman" w:hAnsiTheme="minorHAnsi" w:cs="TimesNewRoman"/>
        </w:rPr>
        <w:t xml:space="preserve"> </w:t>
      </w:r>
      <w:r w:rsidRPr="00D43C4A">
        <w:rPr>
          <w:rFonts w:asciiTheme="minorHAnsi" w:hAnsiTheme="minorHAnsi"/>
        </w:rPr>
        <w:t>wymagania dotycz</w:t>
      </w:r>
      <w:r w:rsidRPr="00D43C4A">
        <w:rPr>
          <w:rFonts w:asciiTheme="minorHAnsi" w:eastAsia="TimesNewRoman" w:hAnsiTheme="minorHAnsi" w:cs="TimesNewRoman"/>
        </w:rPr>
        <w:t>ą</w:t>
      </w:r>
      <w:r w:rsidR="00EC20D2" w:rsidRPr="00D43C4A">
        <w:rPr>
          <w:rFonts w:asciiTheme="minorHAnsi" w:hAnsiTheme="minorHAnsi"/>
        </w:rPr>
        <w:t>ce wykonania i</w:t>
      </w:r>
      <w:r w:rsidR="00D43C4A">
        <w:rPr>
          <w:rFonts w:asciiTheme="minorHAnsi" w:hAnsiTheme="minorHAnsi"/>
        </w:rPr>
        <w:t> </w:t>
      </w:r>
      <w:r w:rsidRPr="00D43C4A">
        <w:rPr>
          <w:rFonts w:asciiTheme="minorHAnsi" w:hAnsiTheme="minorHAnsi"/>
        </w:rPr>
        <w:t>odbioru robót zwi</w:t>
      </w:r>
      <w:r w:rsidRPr="00D43C4A">
        <w:rPr>
          <w:rFonts w:asciiTheme="minorHAnsi" w:eastAsia="TimesNewRoman" w:hAnsiTheme="minorHAnsi" w:cs="TimesNewRoman"/>
        </w:rPr>
        <w:t>ą</w:t>
      </w:r>
      <w:r w:rsidRPr="00D43C4A">
        <w:rPr>
          <w:rFonts w:asciiTheme="minorHAnsi" w:hAnsiTheme="minorHAnsi"/>
        </w:rPr>
        <w:t xml:space="preserve">zanych z </w:t>
      </w:r>
      <w:r w:rsidR="00CA5779" w:rsidRPr="00D43C4A">
        <w:rPr>
          <w:rFonts w:asciiTheme="minorHAnsi" w:hAnsiTheme="minorHAnsi"/>
        </w:rPr>
        <w:t>wykonaniem</w:t>
      </w:r>
      <w:r w:rsidR="00D653A1" w:rsidRPr="00D43C4A">
        <w:rPr>
          <w:rFonts w:asciiTheme="minorHAnsi" w:hAnsiTheme="minorHAnsi"/>
        </w:rPr>
        <w:t xml:space="preserve"> </w:t>
      </w:r>
      <w:r w:rsidR="003A7349">
        <w:rPr>
          <w:rFonts w:asciiTheme="minorHAnsi" w:hAnsiTheme="minorHAnsi"/>
        </w:rPr>
        <w:t>remontu cząstkowego</w:t>
      </w:r>
      <w:r w:rsidR="00B032D9" w:rsidRPr="00B032D9">
        <w:t xml:space="preserve"> </w:t>
      </w:r>
      <w:r w:rsidR="003A7349">
        <w:t xml:space="preserve">nawierzchni z betonowej kostki brukowej </w:t>
      </w:r>
      <w:r w:rsidR="00B032D9">
        <w:t>dla zadania: „</w:t>
      </w:r>
      <w:r w:rsidR="00B032D9" w:rsidRPr="00D36794">
        <w:rPr>
          <w:szCs w:val="20"/>
        </w:rPr>
        <w:t>Budowa ścieżki rowerowej wzdłuż drogi wojewódzkiej nr 272 na odcinku Dolna Grupa-Grupa”</w:t>
      </w:r>
      <w:r w:rsidR="00B032D9">
        <w:rPr>
          <w:szCs w:val="20"/>
        </w:rPr>
        <w:t>.</w:t>
      </w:r>
    </w:p>
    <w:p w:rsidR="006638BE" w:rsidRPr="00D43C4A" w:rsidRDefault="006638BE" w:rsidP="007806FA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  <w:szCs w:val="18"/>
        </w:rPr>
        <w:t>Zakres</w:t>
      </w:r>
      <w:r w:rsidRPr="00D43C4A">
        <w:rPr>
          <w:rFonts w:asciiTheme="minorHAnsi" w:hAnsiTheme="minorHAnsi"/>
        </w:rPr>
        <w:t xml:space="preserve"> stosowania S</w:t>
      </w:r>
      <w:r w:rsidR="00EC20D2" w:rsidRPr="00D43C4A">
        <w:rPr>
          <w:rFonts w:asciiTheme="minorHAnsi" w:hAnsiTheme="minorHAnsi"/>
        </w:rPr>
        <w:t>S</w:t>
      </w:r>
      <w:r w:rsidRPr="00D43C4A">
        <w:rPr>
          <w:rFonts w:asciiTheme="minorHAnsi" w:hAnsiTheme="minorHAnsi"/>
        </w:rPr>
        <w:t>T</w:t>
      </w:r>
    </w:p>
    <w:p w:rsidR="006638BE" w:rsidRPr="00D43C4A" w:rsidRDefault="00EC20D2" w:rsidP="006638B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B26A15" w:rsidRPr="00D43C4A">
        <w:rPr>
          <w:rFonts w:asciiTheme="minorHAnsi" w:hAnsiTheme="minorHAnsi"/>
        </w:rPr>
        <w:t>Szczegółowa specyfikacja techniczna stanowi dokument przetargowy i kontraktowy prz</w:t>
      </w:r>
      <w:r w:rsidR="00EC7F81">
        <w:rPr>
          <w:rFonts w:asciiTheme="minorHAnsi" w:hAnsiTheme="minorHAnsi"/>
        </w:rPr>
        <w:t>y zlecaniu i realizacji robót w </w:t>
      </w:r>
      <w:r w:rsidR="00B26A15" w:rsidRPr="00D43C4A">
        <w:rPr>
          <w:rFonts w:asciiTheme="minorHAnsi" w:hAnsiTheme="minorHAnsi"/>
        </w:rPr>
        <w:t>ramach zadania wymienionego w punkcie 1.1.</w:t>
      </w:r>
    </w:p>
    <w:p w:rsidR="006638BE" w:rsidRPr="00D43C4A" w:rsidRDefault="006638BE" w:rsidP="007806FA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Zakres robót objętych S</w:t>
      </w:r>
      <w:r w:rsidR="00EC20D2" w:rsidRPr="00D43C4A">
        <w:rPr>
          <w:rFonts w:asciiTheme="minorHAnsi" w:hAnsiTheme="minorHAnsi"/>
        </w:rPr>
        <w:t>S</w:t>
      </w:r>
      <w:r w:rsidRPr="00D43C4A">
        <w:rPr>
          <w:rFonts w:asciiTheme="minorHAnsi" w:hAnsiTheme="minorHAnsi"/>
        </w:rPr>
        <w:t>T</w:t>
      </w:r>
    </w:p>
    <w:p w:rsidR="003A7349" w:rsidRDefault="00232817" w:rsidP="003A7349">
      <w:pPr>
        <w:spacing w:line="360" w:lineRule="auto"/>
        <w:rPr>
          <w:rFonts w:cstheme="minorHAnsi"/>
          <w:szCs w:val="20"/>
        </w:rPr>
      </w:pPr>
      <w:r w:rsidRPr="00D43C4A">
        <w:rPr>
          <w:rFonts w:asciiTheme="minorHAnsi" w:hAnsiTheme="minorHAnsi"/>
        </w:rPr>
        <w:tab/>
      </w:r>
      <w:r w:rsidR="003A7349" w:rsidRPr="00E875C2">
        <w:rPr>
          <w:rFonts w:cstheme="minorHAnsi"/>
          <w:szCs w:val="20"/>
        </w:rPr>
        <w:t>Ustalenia zawarte w niniejszej specyfikacji dotyczą zasad prowadzenia robót związanych z wykonywaniem</w:t>
      </w:r>
      <w:r w:rsidR="003A7349">
        <w:rPr>
          <w:rFonts w:cstheme="minorHAnsi"/>
          <w:szCs w:val="20"/>
        </w:rPr>
        <w:t xml:space="preserve"> przebudowy</w:t>
      </w:r>
      <w:r w:rsidR="003A7349" w:rsidRPr="00E875C2">
        <w:rPr>
          <w:rFonts w:cstheme="minorHAnsi"/>
          <w:szCs w:val="20"/>
        </w:rPr>
        <w:t xml:space="preserve"> nawierzchni z kostki brukowej betonowej</w:t>
      </w:r>
      <w:r w:rsidR="003A7349">
        <w:rPr>
          <w:rFonts w:cstheme="minorHAnsi"/>
          <w:szCs w:val="20"/>
        </w:rPr>
        <w:t>, i obejmują:</w:t>
      </w:r>
    </w:p>
    <w:p w:rsidR="00AF2E1D" w:rsidRPr="003A7349" w:rsidRDefault="003A7349" w:rsidP="003A7349">
      <w:pPr>
        <w:pStyle w:val="Akapitzlist"/>
        <w:numPr>
          <w:ilvl w:val="0"/>
          <w:numId w:val="17"/>
        </w:numPr>
        <w:spacing w:before="0" w:line="360" w:lineRule="auto"/>
        <w:rPr>
          <w:rFonts w:asciiTheme="minorHAnsi" w:hAnsiTheme="minorHAnsi"/>
        </w:rPr>
      </w:pPr>
      <w:r w:rsidRPr="003A7349">
        <w:rPr>
          <w:rFonts w:cstheme="minorHAnsi"/>
          <w:szCs w:val="20"/>
        </w:rPr>
        <w:t>sytuacyjne i wysokościowe dostosowanie istniejącej nawierzchni z betonowej kostki brukowej przed początkiem opracowania na odcinku 20,0m.</w:t>
      </w:r>
    </w:p>
    <w:p w:rsidR="002027CE" w:rsidRPr="00D43C4A" w:rsidRDefault="002027CE" w:rsidP="00785BC5">
      <w:pPr>
        <w:pStyle w:val="Nagwek2"/>
        <w:spacing w:after="0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Określenia podstawowe</w:t>
      </w:r>
    </w:p>
    <w:p w:rsidR="003A7349" w:rsidRDefault="003A7349" w:rsidP="003A7349">
      <w:pPr>
        <w:pStyle w:val="Nagwek3"/>
      </w:pPr>
      <w:r w:rsidRPr="00FC650C">
        <w:rPr>
          <w:b/>
        </w:rPr>
        <w:t>Betonowa kostka brukowa</w:t>
      </w:r>
      <w:r>
        <w:t xml:space="preserve"> - kształtka wytwarzana z betonu metodą </w:t>
      </w:r>
      <w:proofErr w:type="spellStart"/>
      <w:r>
        <w:t>wibroprasowania</w:t>
      </w:r>
      <w:proofErr w:type="spellEnd"/>
      <w:r>
        <w:t>. Produkowana jest jako kształtka jednowarstwowa lub w dwóch warstwach połączonych ze sobą trwale w fazie produkcji.</w:t>
      </w:r>
    </w:p>
    <w:p w:rsidR="003A7349" w:rsidRPr="003A7349" w:rsidRDefault="003A7349" w:rsidP="003A7349">
      <w:pPr>
        <w:pStyle w:val="Nagwek3"/>
      </w:pPr>
      <w:r w:rsidRPr="003A7349">
        <w:rPr>
          <w:b/>
        </w:rPr>
        <w:t>Spoina</w:t>
      </w:r>
      <w:r>
        <w:t xml:space="preserve"> - odstęp pomiędzy przylegającymi elementami (kostkami) wypełniony określonym materiałem wypełniającym.</w:t>
      </w:r>
    </w:p>
    <w:p w:rsidR="003A7349" w:rsidRPr="003A7349" w:rsidRDefault="003A7349" w:rsidP="003A7349">
      <w:pPr>
        <w:pStyle w:val="Nagwek3"/>
        <w:rPr>
          <w:b/>
        </w:rPr>
      </w:pPr>
      <w:r w:rsidRPr="003A7349">
        <w:rPr>
          <w:b/>
        </w:rPr>
        <w:t>Szczelina dylatacyjna</w:t>
      </w:r>
      <w:r>
        <w:t xml:space="preserve"> - odstęp dzielący duży fragment nawierzchni z betonowej kostki brukowej na sekcje w celu umożliwienia odkształceń temperaturowych, wypełniony określonym materiałem wypełniającym.</w:t>
      </w:r>
    </w:p>
    <w:p w:rsidR="003A7349" w:rsidRPr="003A7349" w:rsidRDefault="003A7349" w:rsidP="003A7349">
      <w:pPr>
        <w:pStyle w:val="Nagwek3"/>
        <w:rPr>
          <w:b/>
        </w:rPr>
      </w:pPr>
      <w:r w:rsidRPr="003A7349">
        <w:rPr>
          <w:b/>
        </w:rPr>
        <w:t>Remont cząstkowy</w:t>
      </w:r>
      <w:r>
        <w:t xml:space="preserve"> - naprawa pojedynczych uszkodzeń nawierzchn</w:t>
      </w:r>
      <w:r w:rsidR="000A1047">
        <w:t>i z betonowej kostki brukowej o </w:t>
      </w:r>
      <w:r>
        <w:t>powierzchni do około 5m</w:t>
      </w:r>
      <w:r w:rsidRPr="003A7349">
        <w:rPr>
          <w:sz w:val="25"/>
          <w:szCs w:val="25"/>
          <w:vertAlign w:val="superscript"/>
        </w:rPr>
        <w:t>2</w:t>
      </w:r>
      <w:r>
        <w:t>.</w:t>
      </w:r>
    </w:p>
    <w:p w:rsidR="003A7349" w:rsidRPr="003A7349" w:rsidRDefault="003A7349" w:rsidP="003A7349">
      <w:pPr>
        <w:pStyle w:val="Nagwek3"/>
        <w:rPr>
          <w:b/>
        </w:rPr>
      </w:pPr>
      <w:r w:rsidRPr="003A7349">
        <w:rPr>
          <w:b/>
        </w:rPr>
        <w:t>Odnowa nawierzchni</w:t>
      </w:r>
      <w:r>
        <w:t xml:space="preserve"> - naprawa nawierzchni, gdy uszkodzenia lub zużycie przekraczają 20 - 25% jej powierzchni, wykonana na całej szerokości i długości odcinka wymagającego naprawy.</w:t>
      </w:r>
    </w:p>
    <w:p w:rsidR="002027CE" w:rsidRPr="00D43C4A" w:rsidRDefault="002027CE" w:rsidP="002027CE">
      <w:pPr>
        <w:pStyle w:val="Nagwek3"/>
        <w:rPr>
          <w:rFonts w:asciiTheme="minorHAnsi" w:hAnsiTheme="minorHAnsi"/>
        </w:rPr>
      </w:pPr>
      <w:r w:rsidRPr="00D43C4A">
        <w:rPr>
          <w:rFonts w:asciiTheme="minorHAnsi" w:hAnsiTheme="minorHAnsi"/>
        </w:rPr>
        <w:t xml:space="preserve">Pozostałe </w:t>
      </w:r>
      <w:r w:rsidR="00785BC5" w:rsidRPr="00BC26FD">
        <w:t>okre</w:t>
      </w:r>
      <w:r w:rsidR="00785BC5" w:rsidRPr="00BC26FD">
        <w:rPr>
          <w:rFonts w:cs="TimesNewRoman"/>
        </w:rPr>
        <w:t>ś</w:t>
      </w:r>
      <w:r w:rsidR="00785BC5" w:rsidRPr="00BC26FD">
        <w:t>lenia podstawowe s</w:t>
      </w:r>
      <w:r w:rsidR="00785BC5" w:rsidRPr="00BC26FD">
        <w:rPr>
          <w:rFonts w:cs="TimesNewRoman"/>
        </w:rPr>
        <w:t xml:space="preserve">ą </w:t>
      </w:r>
      <w:r w:rsidR="00785BC5" w:rsidRPr="00BC26FD">
        <w:t>zgodne z obowi</w:t>
      </w:r>
      <w:r w:rsidR="00785BC5" w:rsidRPr="00BC26FD">
        <w:rPr>
          <w:rFonts w:cs="TimesNewRoman"/>
        </w:rPr>
        <w:t>ą</w:t>
      </w:r>
      <w:r w:rsidR="00785BC5" w:rsidRPr="00BC26FD">
        <w:t>zuj</w:t>
      </w:r>
      <w:r w:rsidR="00785BC5" w:rsidRPr="00BC26FD">
        <w:rPr>
          <w:rFonts w:cs="TimesNewRoman"/>
        </w:rPr>
        <w:t>ą</w:t>
      </w:r>
      <w:r w:rsidR="00785BC5" w:rsidRPr="00BC26FD">
        <w:t>cymi, odpowiednimi polskimi normami i</w:t>
      </w:r>
      <w:r w:rsidR="00785BC5">
        <w:t> z </w:t>
      </w:r>
      <w:r w:rsidR="00785BC5" w:rsidRPr="00BC26FD">
        <w:t>definicjami podanymi w ST D</w:t>
      </w:r>
      <w:r w:rsidR="00785BC5">
        <w:t>-M-</w:t>
      </w:r>
      <w:r w:rsidR="00785BC5" w:rsidRPr="00BC26FD">
        <w:t>00.00.00 „Wymagania ogólne”</w:t>
      </w:r>
      <w:r w:rsidR="00785BC5">
        <w:t xml:space="preserve"> pkt. 1.4.</w:t>
      </w:r>
    </w:p>
    <w:p w:rsidR="002027CE" w:rsidRPr="00D43C4A" w:rsidRDefault="002027CE" w:rsidP="00785BC5">
      <w:pPr>
        <w:pStyle w:val="Nagwek2"/>
        <w:spacing w:before="0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Ogólne wymagania dotyczące robót</w:t>
      </w:r>
    </w:p>
    <w:p w:rsidR="002027CE" w:rsidRPr="00D43C4A" w:rsidRDefault="00AF2E1D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 xml:space="preserve">Ogólne wymagania dotyczące robót podano w </w:t>
      </w:r>
      <w:r w:rsidRPr="00D43C4A">
        <w:rPr>
          <w:rFonts w:asciiTheme="minorHAnsi" w:hAnsiTheme="minorHAnsi"/>
        </w:rPr>
        <w:t xml:space="preserve">ST D-M-00.00.00 </w:t>
      </w:r>
      <w:r w:rsidR="002027CE" w:rsidRPr="00D43C4A">
        <w:rPr>
          <w:rFonts w:asciiTheme="minorHAnsi" w:hAnsiTheme="minorHAnsi"/>
        </w:rPr>
        <w:t>„Wymagania ogólne” pkt</w:t>
      </w:r>
      <w:r w:rsidRPr="00D43C4A">
        <w:rPr>
          <w:rFonts w:asciiTheme="minorHAnsi" w:hAnsiTheme="minorHAnsi"/>
        </w:rPr>
        <w:t>.</w:t>
      </w:r>
      <w:r w:rsidR="002027CE" w:rsidRPr="00D43C4A">
        <w:rPr>
          <w:rFonts w:asciiTheme="minorHAnsi" w:hAnsiTheme="minorHAnsi"/>
        </w:rPr>
        <w:t xml:space="preserve"> 1.5.</w:t>
      </w:r>
    </w:p>
    <w:p w:rsidR="002027CE" w:rsidRPr="00D43C4A" w:rsidRDefault="002027CE" w:rsidP="00AF2E1D">
      <w:pPr>
        <w:pStyle w:val="Nagwek1"/>
        <w:rPr>
          <w:rFonts w:asciiTheme="minorHAnsi" w:hAnsiTheme="minorHAnsi"/>
        </w:rPr>
      </w:pPr>
      <w:r w:rsidRPr="00D43C4A">
        <w:rPr>
          <w:rFonts w:asciiTheme="minorHAnsi" w:hAnsiTheme="minorHAnsi"/>
        </w:rPr>
        <w:t>MATERIAŁY</w:t>
      </w:r>
    </w:p>
    <w:p w:rsidR="002027CE" w:rsidRPr="00D43C4A" w:rsidRDefault="002027CE" w:rsidP="00AF2E1D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Ogólne wymagania dotyczące materiałów</w:t>
      </w:r>
    </w:p>
    <w:p w:rsidR="002027CE" w:rsidRPr="00D43C4A" w:rsidRDefault="00AF2E1D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Ogólne wymagania dotyczące materiałów, ich pozyskiwania i składowania, podano</w:t>
      </w:r>
      <w:r w:rsidR="00785BC5">
        <w:rPr>
          <w:rFonts w:asciiTheme="minorHAnsi" w:hAnsiTheme="minorHAnsi"/>
        </w:rPr>
        <w:t xml:space="preserve"> </w:t>
      </w:r>
      <w:r w:rsidR="002027CE" w:rsidRPr="00D43C4A">
        <w:rPr>
          <w:rFonts w:asciiTheme="minorHAnsi" w:hAnsiTheme="minorHAnsi"/>
        </w:rPr>
        <w:t xml:space="preserve">w </w:t>
      </w:r>
      <w:r w:rsidRPr="00D43C4A">
        <w:rPr>
          <w:rFonts w:asciiTheme="minorHAnsi" w:hAnsiTheme="minorHAnsi"/>
        </w:rPr>
        <w:t xml:space="preserve">ST D-M-00.00.00 </w:t>
      </w:r>
      <w:r w:rsidR="002027CE" w:rsidRPr="00D43C4A">
        <w:rPr>
          <w:rFonts w:asciiTheme="minorHAnsi" w:hAnsiTheme="minorHAnsi"/>
        </w:rPr>
        <w:t>„Wymagania</w:t>
      </w:r>
      <w:r w:rsidRPr="00D43C4A">
        <w:rPr>
          <w:rFonts w:asciiTheme="minorHAnsi" w:hAnsiTheme="minorHAnsi"/>
        </w:rPr>
        <w:t xml:space="preserve"> </w:t>
      </w:r>
      <w:r w:rsidR="002027CE" w:rsidRPr="00D43C4A">
        <w:rPr>
          <w:rFonts w:asciiTheme="minorHAnsi" w:hAnsiTheme="minorHAnsi"/>
        </w:rPr>
        <w:t>ogólne” pkt</w:t>
      </w:r>
      <w:r w:rsidR="00DC569D" w:rsidRPr="00D43C4A">
        <w:rPr>
          <w:rFonts w:asciiTheme="minorHAnsi" w:hAnsiTheme="minorHAnsi"/>
        </w:rPr>
        <w:t>.</w:t>
      </w:r>
      <w:r w:rsidR="002027CE" w:rsidRPr="00D43C4A">
        <w:rPr>
          <w:rFonts w:asciiTheme="minorHAnsi" w:hAnsiTheme="minorHAnsi"/>
        </w:rPr>
        <w:t xml:space="preserve"> 2.</w:t>
      </w:r>
    </w:p>
    <w:p w:rsidR="003A7349" w:rsidRDefault="003A7349" w:rsidP="003A7349">
      <w:pPr>
        <w:pStyle w:val="Nagwek2"/>
        <w:ind w:left="567" w:hanging="357"/>
      </w:pPr>
      <w:bookmarkStart w:id="0" w:name="_Toc105059809"/>
      <w:r>
        <w:t>Betonowa kostka brukowa – wymagania</w:t>
      </w:r>
      <w:bookmarkEnd w:id="0"/>
    </w:p>
    <w:p w:rsidR="003A7349" w:rsidRPr="00232817" w:rsidRDefault="003A7349" w:rsidP="003A7349">
      <w:pPr>
        <w:rPr>
          <w:lang w:eastAsia="pl-PL"/>
        </w:rPr>
      </w:pPr>
      <w:r>
        <w:rPr>
          <w:lang w:eastAsia="pl-PL"/>
        </w:rPr>
        <w:tab/>
        <w:t>Betonowa kostka brukowa powinna spełniać wymagania wg PN-EN 1338 [6].</w:t>
      </w:r>
    </w:p>
    <w:p w:rsidR="003A7349" w:rsidRDefault="003A7349" w:rsidP="003A7349">
      <w:pPr>
        <w:pStyle w:val="Nagwek3"/>
      </w:pPr>
      <w:r>
        <w:lastRenderedPageBreak/>
        <w:t>Aprobata techniczna</w:t>
      </w:r>
    </w:p>
    <w:p w:rsidR="003A7349" w:rsidRDefault="003A7349" w:rsidP="003A7349">
      <w:r>
        <w:tab/>
        <w:t>Warunkiem dopuszczenia do stosowania betonowej kostki brukowej w budownictwie drogowym jest posiadanie aprobaty technicznej, wydanej przez uprawnioną jednostkę.</w:t>
      </w:r>
    </w:p>
    <w:p w:rsidR="003A7349" w:rsidRDefault="003A7349" w:rsidP="003A7349">
      <w:pPr>
        <w:pStyle w:val="Nagwek3"/>
      </w:pPr>
      <w:r>
        <w:t>Wygląd zewnętrzny</w:t>
      </w:r>
    </w:p>
    <w:p w:rsidR="003A7349" w:rsidRDefault="003A7349" w:rsidP="003A7349">
      <w:r>
        <w:tab/>
        <w:t>Struktura wyrobu powinna być zwarta, bez rys, pęknięć, plam i ubytków.</w:t>
      </w:r>
    </w:p>
    <w:p w:rsidR="003A7349" w:rsidRDefault="003A7349" w:rsidP="003A7349">
      <w:r>
        <w:tab/>
        <w:t>Powierzchnia górna kostek powinna być równa i szorstka, a krawędzie kostek równe i proste, wklęśnięcia nie powinny przekraczać:</w:t>
      </w:r>
    </w:p>
    <w:p w:rsidR="003A7349" w:rsidRDefault="003A7349" w:rsidP="003A7349">
      <w:pPr>
        <w:pStyle w:val="Akapitzlist"/>
        <w:numPr>
          <w:ilvl w:val="0"/>
          <w:numId w:val="23"/>
        </w:numPr>
        <w:spacing w:before="0"/>
      </w:pPr>
      <w:smartTag w:uri="urn:schemas-microsoft-com:office:smarttags" w:element="metricconverter">
        <w:smartTagPr>
          <w:attr w:name="ProductID" w:val="2 mm"/>
        </w:smartTagPr>
        <w:r>
          <w:t>2 mm</w:t>
        </w:r>
      </w:smartTag>
      <w:r>
        <w:t xml:space="preserve"> dla kostek o grubości </w:t>
      </w:r>
      <w:r>
        <w:sym w:font="Symbol" w:char="00A3"/>
      </w:r>
      <w:r>
        <w:t xml:space="preserve"> 80 mm,</w:t>
      </w:r>
    </w:p>
    <w:p w:rsidR="003A7349" w:rsidRDefault="003A7349" w:rsidP="003A7349">
      <w:pPr>
        <w:pStyle w:val="Akapitzlist"/>
        <w:numPr>
          <w:ilvl w:val="0"/>
          <w:numId w:val="23"/>
        </w:numPr>
        <w:spacing w:before="0"/>
      </w:pPr>
      <w:r>
        <w:t xml:space="preserve">3 mm </w:t>
      </w:r>
      <w:r>
        <w:rPr>
          <w:rFonts w:cstheme="minorHAnsi"/>
          <w:szCs w:val="20"/>
        </w:rPr>
        <w:t xml:space="preserve">dla kostek o grubości &gt; 80 </w:t>
      </w:r>
      <w:proofErr w:type="spellStart"/>
      <w:r>
        <w:rPr>
          <w:rFonts w:cstheme="minorHAnsi"/>
          <w:szCs w:val="20"/>
        </w:rPr>
        <w:t>mm</w:t>
      </w:r>
      <w:proofErr w:type="spellEnd"/>
      <w:r>
        <w:t>.</w:t>
      </w:r>
    </w:p>
    <w:p w:rsidR="003A7349" w:rsidRDefault="003A7349" w:rsidP="003A7349">
      <w:pPr>
        <w:pStyle w:val="Nagwek3"/>
      </w:pPr>
      <w:r>
        <w:t>Kształt, wymiary i kolor kostki brukowej</w:t>
      </w:r>
    </w:p>
    <w:p w:rsidR="003A7349" w:rsidRPr="00E875C2" w:rsidRDefault="003A7349" w:rsidP="003A7349">
      <w:pPr>
        <w:spacing w:line="360" w:lineRule="auto"/>
        <w:rPr>
          <w:rFonts w:cstheme="minorHAnsi"/>
          <w:szCs w:val="20"/>
        </w:rPr>
      </w:pPr>
      <w:r>
        <w:tab/>
      </w:r>
      <w:r w:rsidRPr="00E875C2">
        <w:rPr>
          <w:rFonts w:cstheme="minorHAnsi"/>
          <w:szCs w:val="20"/>
        </w:rPr>
        <w:t>W kraju produkowane są kostki o dwóch standardowych wymiarach grubości:</w:t>
      </w:r>
    </w:p>
    <w:p w:rsidR="003A7349" w:rsidRPr="00E875C2" w:rsidRDefault="003A7349" w:rsidP="003A7349">
      <w:pPr>
        <w:numPr>
          <w:ilvl w:val="0"/>
          <w:numId w:val="24"/>
        </w:numPr>
        <w:tabs>
          <w:tab w:val="clear" w:pos="284"/>
        </w:tabs>
        <w:overflowPunct w:val="0"/>
        <w:autoSpaceDE w:val="0"/>
        <w:autoSpaceDN w:val="0"/>
        <w:adjustRightInd w:val="0"/>
        <w:spacing w:before="0" w:line="360" w:lineRule="auto"/>
        <w:textAlignment w:val="baseline"/>
        <w:rPr>
          <w:rFonts w:cstheme="minorHAnsi"/>
          <w:szCs w:val="20"/>
        </w:rPr>
      </w:pPr>
      <w:r w:rsidRPr="00E875C2">
        <w:rPr>
          <w:rFonts w:cstheme="minorHAnsi"/>
          <w:szCs w:val="20"/>
        </w:rPr>
        <w:t>60 mm, z zastosowaniem do nawierzchni nie przeznaczonych do ruchu samochodowego,</w:t>
      </w:r>
    </w:p>
    <w:p w:rsidR="003A7349" w:rsidRPr="00E875C2" w:rsidRDefault="003A7349" w:rsidP="003A7349">
      <w:pPr>
        <w:numPr>
          <w:ilvl w:val="0"/>
          <w:numId w:val="24"/>
        </w:numPr>
        <w:tabs>
          <w:tab w:val="clear" w:pos="284"/>
        </w:tabs>
        <w:overflowPunct w:val="0"/>
        <w:autoSpaceDE w:val="0"/>
        <w:autoSpaceDN w:val="0"/>
        <w:adjustRightInd w:val="0"/>
        <w:spacing w:before="0" w:line="360" w:lineRule="auto"/>
        <w:textAlignment w:val="baseline"/>
        <w:rPr>
          <w:rFonts w:cstheme="minorHAnsi"/>
          <w:szCs w:val="20"/>
        </w:rPr>
      </w:pPr>
      <w:r w:rsidRPr="00E875C2">
        <w:rPr>
          <w:rFonts w:cstheme="minorHAnsi"/>
          <w:szCs w:val="20"/>
        </w:rPr>
        <w:t>80 mm, do nawierzchni dla ruchu samochodowego.</w:t>
      </w:r>
    </w:p>
    <w:p w:rsidR="003A7349" w:rsidRDefault="003A7349" w:rsidP="003A7349">
      <w:r>
        <w:tab/>
        <w:t>Tolerancje wymiarowe wynoszą:</w:t>
      </w:r>
    </w:p>
    <w:p w:rsidR="003A7349" w:rsidRDefault="003A7349" w:rsidP="003A7349">
      <w:pPr>
        <w:pStyle w:val="Akapitzlist"/>
        <w:numPr>
          <w:ilvl w:val="0"/>
          <w:numId w:val="21"/>
        </w:numPr>
        <w:spacing w:before="0"/>
      </w:pPr>
      <w:r>
        <w:t>na długości</w:t>
      </w:r>
      <w:r>
        <w:tab/>
      </w:r>
      <w:r>
        <w:tab/>
      </w:r>
      <w:r>
        <w:sym w:font="Symbol" w:char="00B1"/>
      </w:r>
      <w:r>
        <w:t xml:space="preserve"> </w:t>
      </w:r>
      <w:smartTag w:uri="urn:schemas-microsoft-com:office:smarttags" w:element="metricconverter">
        <w:smartTagPr>
          <w:attr w:name="ProductID" w:val="3 mm"/>
        </w:smartTagPr>
        <w:r>
          <w:t>3 mm</w:t>
        </w:r>
      </w:smartTag>
      <w:r>
        <w:t>,</w:t>
      </w:r>
    </w:p>
    <w:p w:rsidR="003A7349" w:rsidRDefault="003A7349" w:rsidP="003A7349">
      <w:pPr>
        <w:pStyle w:val="Akapitzlist"/>
        <w:numPr>
          <w:ilvl w:val="0"/>
          <w:numId w:val="21"/>
        </w:numPr>
      </w:pPr>
      <w:r>
        <w:t>na szerokości</w:t>
      </w:r>
      <w:r>
        <w:tab/>
      </w:r>
      <w:r>
        <w:tab/>
      </w:r>
      <w:r>
        <w:sym w:font="Symbol" w:char="00B1"/>
      </w:r>
      <w:r>
        <w:t xml:space="preserve"> </w:t>
      </w:r>
      <w:smartTag w:uri="urn:schemas-microsoft-com:office:smarttags" w:element="metricconverter">
        <w:smartTagPr>
          <w:attr w:name="ProductID" w:val="3 mm"/>
        </w:smartTagPr>
        <w:r>
          <w:t>3 mm</w:t>
        </w:r>
      </w:smartTag>
      <w:r>
        <w:t>,</w:t>
      </w:r>
    </w:p>
    <w:p w:rsidR="003A7349" w:rsidRDefault="003A7349" w:rsidP="003A7349">
      <w:pPr>
        <w:pStyle w:val="Akapitzlist"/>
        <w:numPr>
          <w:ilvl w:val="0"/>
          <w:numId w:val="21"/>
        </w:numPr>
      </w:pPr>
      <w:r>
        <w:t>na grubości</w:t>
      </w:r>
      <w:r>
        <w:tab/>
      </w:r>
      <w:r>
        <w:tab/>
      </w:r>
      <w:r>
        <w:sym w:font="Symbol" w:char="00B1"/>
      </w:r>
      <w:r>
        <w:t xml:space="preserve"> </w:t>
      </w:r>
      <w:smartTag w:uri="urn:schemas-microsoft-com:office:smarttags" w:element="metricconverter">
        <w:smartTagPr>
          <w:attr w:name="ProductID" w:val="5 mm"/>
        </w:smartTagPr>
        <w:r>
          <w:t xml:space="preserve">5 </w:t>
        </w:r>
        <w:proofErr w:type="spellStart"/>
        <w:r>
          <w:t>mm</w:t>
        </w:r>
      </w:smartTag>
      <w:proofErr w:type="spellEnd"/>
      <w:r>
        <w:t>.</w:t>
      </w:r>
    </w:p>
    <w:p w:rsidR="003A7349" w:rsidRDefault="003A7349" w:rsidP="003A7349">
      <w:r>
        <w:tab/>
        <w:t>Kolory kostek produkowanych aktualnie w kraju to: szary, ceglany, klinkierowy, grafitowy i brązowy.</w:t>
      </w:r>
    </w:p>
    <w:p w:rsidR="003A7349" w:rsidRDefault="003A7349" w:rsidP="003A7349">
      <w:pPr>
        <w:pStyle w:val="Nagwek3"/>
      </w:pPr>
      <w:r>
        <w:t>Cechy fizykomechaniczne betonowych kostek brukowych</w:t>
      </w:r>
    </w:p>
    <w:p w:rsidR="003A7349" w:rsidRDefault="003A7349" w:rsidP="003A7349">
      <w:r>
        <w:tab/>
        <w:t>Betonowe kostki brukowe powinny mieć cechy fizykomechaniczne określone w Tab.1.</w:t>
      </w:r>
    </w:p>
    <w:p w:rsidR="003A7349" w:rsidRDefault="003A7349" w:rsidP="003A7349">
      <w:pPr>
        <w:jc w:val="center"/>
      </w:pPr>
      <w:r w:rsidRPr="00B12A21">
        <w:t>Tab.1.</w:t>
      </w:r>
      <w:r>
        <w:t xml:space="preserve"> Cechy fizykomechaniczne betonowych kostek brukowych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96"/>
        <w:gridCol w:w="6703"/>
        <w:gridCol w:w="1203"/>
      </w:tblGrid>
      <w:tr w:rsidR="003A7349" w:rsidTr="004A1B99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3A7349" w:rsidRDefault="003A7349" w:rsidP="000A1047">
            <w:pPr>
              <w:spacing w:line="300" w:lineRule="auto"/>
              <w:jc w:val="center"/>
            </w:pPr>
            <w:r>
              <w:t>Lp.</w:t>
            </w: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3A7349" w:rsidRDefault="003A7349" w:rsidP="000A1047">
            <w:pPr>
              <w:spacing w:line="300" w:lineRule="auto"/>
              <w:jc w:val="center"/>
            </w:pPr>
            <w:r>
              <w:t>Cechy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3A7349" w:rsidRDefault="003A7349" w:rsidP="000A1047">
            <w:pPr>
              <w:spacing w:line="300" w:lineRule="auto"/>
              <w:jc w:val="center"/>
            </w:pPr>
            <w:r>
              <w:t>Wartość</w:t>
            </w:r>
          </w:p>
        </w:tc>
      </w:tr>
      <w:tr w:rsidR="003A7349" w:rsidTr="004A1B99">
        <w:trPr>
          <w:jc w:val="center"/>
        </w:trPr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3A7349" w:rsidRDefault="003A7349" w:rsidP="000A1047">
            <w:pPr>
              <w:spacing w:line="300" w:lineRule="auto"/>
              <w:jc w:val="center"/>
            </w:pPr>
            <w:r>
              <w:t>1</w:t>
            </w:r>
          </w:p>
        </w:tc>
        <w:tc>
          <w:tcPr>
            <w:tcW w:w="6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3A7349" w:rsidRDefault="003A7349" w:rsidP="000A1047">
            <w:pPr>
              <w:spacing w:line="300" w:lineRule="auto"/>
              <w:jc w:val="center"/>
            </w:pPr>
            <w:r>
              <w:t xml:space="preserve">Wytrzymałość na ściskanie po 28 dniach, </w:t>
            </w:r>
            <w:proofErr w:type="spellStart"/>
            <w:r>
              <w:t>MPa</w:t>
            </w:r>
            <w:proofErr w:type="spellEnd"/>
            <w:r>
              <w:t>, co najmniej</w:t>
            </w:r>
          </w:p>
          <w:p w:rsidR="003A7349" w:rsidRDefault="003A7349" w:rsidP="000A1047">
            <w:pPr>
              <w:spacing w:line="300" w:lineRule="auto"/>
              <w:jc w:val="center"/>
            </w:pPr>
            <w:r>
              <w:t>a) średnia z sześciu kostek</w:t>
            </w:r>
          </w:p>
          <w:p w:rsidR="003A7349" w:rsidRDefault="003A7349" w:rsidP="000A1047">
            <w:pPr>
              <w:spacing w:line="300" w:lineRule="auto"/>
              <w:jc w:val="center"/>
            </w:pPr>
            <w:r>
              <w:t>b) najmniejsza pojedynczej kostki</w:t>
            </w:r>
          </w:p>
        </w:tc>
        <w:tc>
          <w:tcPr>
            <w:tcW w:w="12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3A7349" w:rsidRDefault="003A7349" w:rsidP="000A1047">
            <w:pPr>
              <w:spacing w:line="300" w:lineRule="auto"/>
              <w:jc w:val="center"/>
            </w:pPr>
          </w:p>
          <w:p w:rsidR="003A7349" w:rsidRDefault="003A7349" w:rsidP="000A1047">
            <w:pPr>
              <w:spacing w:line="300" w:lineRule="auto"/>
              <w:jc w:val="center"/>
            </w:pPr>
            <w:r>
              <w:t>60</w:t>
            </w:r>
          </w:p>
          <w:p w:rsidR="003A7349" w:rsidRDefault="003A7349" w:rsidP="000A1047">
            <w:pPr>
              <w:spacing w:line="300" w:lineRule="auto"/>
              <w:jc w:val="center"/>
            </w:pPr>
            <w:r>
              <w:t>50</w:t>
            </w:r>
          </w:p>
        </w:tc>
      </w:tr>
      <w:tr w:rsidR="003A7349" w:rsidTr="004A1B99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3A7349" w:rsidRDefault="003A7349" w:rsidP="000A1047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3A7349" w:rsidRDefault="003A7349" w:rsidP="000A1047">
            <w:pPr>
              <w:spacing w:line="300" w:lineRule="auto"/>
              <w:jc w:val="center"/>
            </w:pPr>
            <w:r>
              <w:t xml:space="preserve">Nasiąkliwość wodą wg </w:t>
            </w:r>
            <w:r w:rsidRPr="00322618">
              <w:t>PN-B-06250</w:t>
            </w:r>
            <w:r>
              <w:t xml:space="preserve"> [8], %, nie więcej niż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3A7349" w:rsidRDefault="003A7349" w:rsidP="000A1047">
            <w:pPr>
              <w:spacing w:line="300" w:lineRule="auto"/>
              <w:jc w:val="center"/>
            </w:pPr>
            <w:r>
              <w:t>5</w:t>
            </w:r>
          </w:p>
        </w:tc>
      </w:tr>
      <w:tr w:rsidR="003A7349" w:rsidTr="004A1B99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3A7349" w:rsidRDefault="003A7349" w:rsidP="000A1047">
            <w:pPr>
              <w:spacing w:line="300" w:lineRule="auto"/>
              <w:jc w:val="center"/>
            </w:pPr>
            <w:r>
              <w:t>3</w:t>
            </w: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3A7349" w:rsidRDefault="003A7349" w:rsidP="000A1047">
            <w:pPr>
              <w:spacing w:line="300" w:lineRule="auto"/>
              <w:jc w:val="center"/>
            </w:pPr>
            <w:r>
              <w:t xml:space="preserve">Odporność na zamrażanie, po 50 cyklach zamrażania, wg </w:t>
            </w:r>
            <w:r w:rsidRPr="00322618">
              <w:t>PN-B-06250 [</w:t>
            </w:r>
            <w:r>
              <w:t>8</w:t>
            </w:r>
            <w:r w:rsidRPr="00322618">
              <w:t>]</w:t>
            </w:r>
            <w:r>
              <w:t>:</w:t>
            </w:r>
          </w:p>
          <w:p w:rsidR="003A7349" w:rsidRDefault="003A7349" w:rsidP="000A1047">
            <w:pPr>
              <w:spacing w:line="300" w:lineRule="auto"/>
              <w:jc w:val="center"/>
            </w:pPr>
            <w:r>
              <w:t>a) pęknięcia próbki</w:t>
            </w:r>
          </w:p>
          <w:p w:rsidR="003A7349" w:rsidRDefault="003A7349" w:rsidP="000A1047">
            <w:pPr>
              <w:spacing w:line="300" w:lineRule="auto"/>
              <w:jc w:val="center"/>
            </w:pPr>
            <w:r>
              <w:t>b) strata masy, %, nie więcej niż</w:t>
            </w:r>
          </w:p>
          <w:p w:rsidR="003A7349" w:rsidRDefault="003A7349" w:rsidP="000A1047">
            <w:pPr>
              <w:spacing w:line="300" w:lineRule="auto"/>
              <w:jc w:val="center"/>
            </w:pPr>
            <w:r>
              <w:t>c) obniżenie wytrzymałości na ściskanie w stosunku do wytrzymałości</w:t>
            </w:r>
          </w:p>
          <w:p w:rsidR="003A7349" w:rsidRDefault="003A7349" w:rsidP="000A1047">
            <w:pPr>
              <w:spacing w:line="300" w:lineRule="auto"/>
              <w:jc w:val="center"/>
            </w:pPr>
            <w:r>
              <w:t>próbek nie zamrażanych, %, nie więcej niż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3A7349" w:rsidRDefault="003A7349" w:rsidP="000A1047">
            <w:pPr>
              <w:spacing w:line="300" w:lineRule="auto"/>
              <w:jc w:val="center"/>
            </w:pPr>
          </w:p>
          <w:p w:rsidR="003A7349" w:rsidRDefault="003A7349" w:rsidP="000A1047">
            <w:pPr>
              <w:spacing w:line="300" w:lineRule="auto"/>
              <w:jc w:val="center"/>
            </w:pPr>
            <w:r>
              <w:t>brak</w:t>
            </w:r>
          </w:p>
          <w:p w:rsidR="003A7349" w:rsidRDefault="003A7349" w:rsidP="000A1047">
            <w:pPr>
              <w:spacing w:line="300" w:lineRule="auto"/>
              <w:jc w:val="center"/>
            </w:pPr>
            <w:r>
              <w:t>5</w:t>
            </w:r>
          </w:p>
          <w:p w:rsidR="003A7349" w:rsidRDefault="003A7349" w:rsidP="000A1047">
            <w:pPr>
              <w:spacing w:line="300" w:lineRule="auto"/>
              <w:jc w:val="center"/>
            </w:pPr>
          </w:p>
          <w:p w:rsidR="003A7349" w:rsidRDefault="003A7349" w:rsidP="000A1047">
            <w:pPr>
              <w:spacing w:line="300" w:lineRule="auto"/>
              <w:jc w:val="center"/>
            </w:pPr>
            <w:r>
              <w:t>20</w:t>
            </w:r>
          </w:p>
        </w:tc>
      </w:tr>
      <w:tr w:rsidR="003A7349" w:rsidTr="004A1B99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3A7349" w:rsidRDefault="003A7349" w:rsidP="000A1047">
            <w:pPr>
              <w:spacing w:line="300" w:lineRule="auto"/>
              <w:jc w:val="center"/>
            </w:pPr>
            <w:r>
              <w:t>4</w:t>
            </w:r>
          </w:p>
        </w:tc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3A7349" w:rsidRDefault="003A7349" w:rsidP="000A1047">
            <w:pPr>
              <w:spacing w:line="300" w:lineRule="auto"/>
              <w:jc w:val="center"/>
            </w:pPr>
            <w:r>
              <w:t xml:space="preserve">Ścieralność na tarczy </w:t>
            </w:r>
            <w:proofErr w:type="spellStart"/>
            <w:r>
              <w:t>Boehmego</w:t>
            </w:r>
            <w:proofErr w:type="spellEnd"/>
            <w:r>
              <w:t xml:space="preserve"> wg </w:t>
            </w:r>
            <w:r w:rsidRPr="00322618">
              <w:t>PN-B-04111 [</w:t>
            </w:r>
            <w:r>
              <w:t>7</w:t>
            </w:r>
            <w:r w:rsidRPr="00322618">
              <w:t>]</w:t>
            </w:r>
            <w:r>
              <w:t>, mm, nie więcej niż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3A7349" w:rsidRDefault="003A7349" w:rsidP="000A1047">
            <w:pPr>
              <w:spacing w:line="300" w:lineRule="auto"/>
              <w:jc w:val="center"/>
            </w:pPr>
            <w:r>
              <w:t>4</w:t>
            </w:r>
          </w:p>
        </w:tc>
      </w:tr>
    </w:tbl>
    <w:p w:rsidR="003A7349" w:rsidRDefault="003A7349" w:rsidP="003A7349">
      <w:pPr>
        <w:pStyle w:val="Nagwek2"/>
        <w:ind w:left="567" w:hanging="357"/>
      </w:pPr>
      <w:bookmarkStart w:id="1" w:name="_Toc105059810"/>
      <w:r>
        <w:t>Materiały do produkcji betonowych kostek brukowych</w:t>
      </w:r>
      <w:bookmarkEnd w:id="1"/>
    </w:p>
    <w:p w:rsidR="003A7349" w:rsidRDefault="003A7349" w:rsidP="003A7349">
      <w:pPr>
        <w:pStyle w:val="Nagwek3"/>
      </w:pPr>
      <w:r>
        <w:t>Cement</w:t>
      </w:r>
    </w:p>
    <w:p w:rsidR="003A7349" w:rsidRPr="000A1047" w:rsidRDefault="003A7349" w:rsidP="003A7349">
      <w:pPr>
        <w:rPr>
          <w:sz w:val="18"/>
          <w:szCs w:val="18"/>
        </w:rPr>
      </w:pPr>
      <w:r>
        <w:tab/>
      </w:r>
      <w:r w:rsidRPr="000A1047">
        <w:rPr>
          <w:sz w:val="18"/>
          <w:szCs w:val="18"/>
        </w:rPr>
        <w:t>Do produkcji kostki brukowej należy stosować cement portlandzki, bez dodatków, klasy nie niższej niż „32,5”. Zaleca się stosowanie cementu o jasnym kolorze. Cement powinien odpowiadać wymaganiom PN-EN 197-1 [1]</w:t>
      </w:r>
      <w:r w:rsidR="000A1047" w:rsidRPr="000A1047">
        <w:rPr>
          <w:sz w:val="18"/>
          <w:szCs w:val="18"/>
        </w:rPr>
        <w:br/>
      </w:r>
      <w:r w:rsidRPr="000A1047">
        <w:rPr>
          <w:sz w:val="18"/>
          <w:szCs w:val="18"/>
        </w:rPr>
        <w:t>i PN-EN 197-2</w:t>
      </w:r>
      <w:r w:rsidR="000A1047" w:rsidRPr="000A1047">
        <w:rPr>
          <w:sz w:val="18"/>
          <w:szCs w:val="18"/>
        </w:rPr>
        <w:t> </w:t>
      </w:r>
      <w:r w:rsidRPr="000A1047">
        <w:rPr>
          <w:sz w:val="18"/>
          <w:szCs w:val="18"/>
        </w:rPr>
        <w:t>[2].</w:t>
      </w:r>
    </w:p>
    <w:p w:rsidR="000A1047" w:rsidRPr="000A1047" w:rsidRDefault="000A1047" w:rsidP="003A7349">
      <w:pPr>
        <w:rPr>
          <w:sz w:val="2"/>
        </w:rPr>
      </w:pPr>
    </w:p>
    <w:p w:rsidR="003A7349" w:rsidRDefault="003A7349" w:rsidP="003A7349">
      <w:pPr>
        <w:pStyle w:val="Nagwek3"/>
      </w:pPr>
      <w:r>
        <w:t>Kruszywo do betonu</w:t>
      </w:r>
    </w:p>
    <w:p w:rsidR="003A7349" w:rsidRDefault="003A7349" w:rsidP="003A7349">
      <w:r>
        <w:tab/>
        <w:t xml:space="preserve">Należy stosować kruszywa mineralne  odpowiadające wymaganiom </w:t>
      </w:r>
      <w:r w:rsidRPr="00322618">
        <w:t>PN-B-06712</w:t>
      </w:r>
      <w:r>
        <w:t xml:space="preserve"> [10].</w:t>
      </w:r>
    </w:p>
    <w:p w:rsidR="003A7349" w:rsidRDefault="003A7349" w:rsidP="003A7349">
      <w:r>
        <w:tab/>
        <w:t>Uziarnienie kruszywa powinno być ustalone w recepcie laboratoryjnej mieszanki betonowej, przy założonych parametrach wymaganych dla produkowanego wyrobu.</w:t>
      </w:r>
    </w:p>
    <w:p w:rsidR="003A7349" w:rsidRDefault="003A7349" w:rsidP="003A7349">
      <w:pPr>
        <w:pStyle w:val="Nagwek3"/>
      </w:pPr>
      <w:r>
        <w:t>Woda</w:t>
      </w:r>
    </w:p>
    <w:p w:rsidR="003A7349" w:rsidRDefault="003A7349" w:rsidP="003A7349">
      <w:r>
        <w:tab/>
        <w:t>Woda powinna odpowiadać wymaganiom PN</w:t>
      </w:r>
      <w:r w:rsidRPr="00322618">
        <w:t>-EN 1008 [</w:t>
      </w:r>
      <w:r>
        <w:t>4].</w:t>
      </w:r>
    </w:p>
    <w:p w:rsidR="003A7349" w:rsidRDefault="003A7349" w:rsidP="003A7349">
      <w:pPr>
        <w:pStyle w:val="Nagwek3"/>
      </w:pPr>
      <w:r>
        <w:t>Dodatki</w:t>
      </w:r>
    </w:p>
    <w:p w:rsidR="003A7349" w:rsidRDefault="003A7349" w:rsidP="003A7349">
      <w:r>
        <w:tab/>
        <w:t>Do produkcji kostek brukowych stosuje się dodatki w postaci plastyfikatorów i barwników, zgodnie z receptą laboratoryjną.</w:t>
      </w:r>
    </w:p>
    <w:p w:rsidR="003A7349" w:rsidRDefault="003A7349" w:rsidP="003A7349">
      <w:r>
        <w:tab/>
        <w:t>Plastyfikatory zapewniają gotowym wyrobom większą wytrzymałość, mniejszą nasiąkliwość i większą odporność na niskie temperatury i działanie soli.</w:t>
      </w:r>
    </w:p>
    <w:p w:rsidR="003A7349" w:rsidRDefault="003A7349" w:rsidP="003A7349">
      <w:r>
        <w:tab/>
        <w:t>Stosowane barwniki powinny zapewnić kostce trwałe wybarwienie. Powinny to być barwniki nieorganiczne.</w:t>
      </w:r>
    </w:p>
    <w:p w:rsidR="003A7349" w:rsidRDefault="003A7349" w:rsidP="003A7349">
      <w:pPr>
        <w:pStyle w:val="Nagwek2"/>
        <w:ind w:left="567" w:hanging="357"/>
      </w:pPr>
      <w:r>
        <w:t>Materiały na podsypkę</w:t>
      </w:r>
    </w:p>
    <w:p w:rsidR="003A7349" w:rsidRDefault="003A7349" w:rsidP="003A7349">
      <w:pPr>
        <w:rPr>
          <w:lang w:eastAsia="pl-PL"/>
        </w:rPr>
      </w:pPr>
      <w:r>
        <w:rPr>
          <w:lang w:eastAsia="pl-PL"/>
        </w:rPr>
        <w:tab/>
        <w:t>Należy stosować następujące materiały:</w:t>
      </w:r>
    </w:p>
    <w:p w:rsidR="003A7349" w:rsidRDefault="003A7349" w:rsidP="003A7349">
      <w:pPr>
        <w:pStyle w:val="Akapitzlist"/>
        <w:numPr>
          <w:ilvl w:val="0"/>
          <w:numId w:val="22"/>
        </w:numPr>
        <w:spacing w:before="0"/>
        <w:rPr>
          <w:lang w:eastAsia="pl-PL"/>
        </w:rPr>
      </w:pPr>
      <w:r>
        <w:rPr>
          <w:lang w:eastAsia="pl-PL"/>
        </w:rPr>
        <w:t xml:space="preserve">na podsypkę cementowo-piaskową pod nawierzchnię: mieszankę cementu i piasku w stosunku 1:4 z piasku naturalnego spełniającego wymagania </w:t>
      </w:r>
      <w:r w:rsidRPr="00322618">
        <w:t>PN-EN</w:t>
      </w:r>
      <w:r>
        <w:t xml:space="preserve"> </w:t>
      </w:r>
      <w:r w:rsidRPr="00322618">
        <w:t>13242 [</w:t>
      </w:r>
      <w:r>
        <w:t>5</w:t>
      </w:r>
      <w:r w:rsidRPr="00322618">
        <w:t>]</w:t>
      </w:r>
      <w:r>
        <w:rPr>
          <w:lang w:eastAsia="pl-PL"/>
        </w:rPr>
        <w:t xml:space="preserve">, cementu powszechnego użytku spełniającego </w:t>
      </w:r>
      <w:r w:rsidRPr="00322618">
        <w:rPr>
          <w:lang w:eastAsia="pl-PL"/>
        </w:rPr>
        <w:t>wymagania PN-EN 197-1 [</w:t>
      </w:r>
      <w:r>
        <w:rPr>
          <w:lang w:eastAsia="pl-PL"/>
        </w:rPr>
        <w:t>1</w:t>
      </w:r>
      <w:r w:rsidRPr="00322618">
        <w:rPr>
          <w:lang w:eastAsia="pl-PL"/>
        </w:rPr>
        <w:t>] oraz PN-EN 197-2</w:t>
      </w:r>
      <w:r>
        <w:rPr>
          <w:lang w:eastAsia="pl-PL"/>
        </w:rPr>
        <w:t xml:space="preserve"> [2] i wody odpowiadającej wymaganiom</w:t>
      </w:r>
      <w:r>
        <w:rPr>
          <w:lang w:eastAsia="pl-PL"/>
        </w:rPr>
        <w:br/>
        <w:t>PN-EN 1008 [4],</w:t>
      </w:r>
    </w:p>
    <w:p w:rsidR="003A7349" w:rsidRDefault="003A7349" w:rsidP="003A7349">
      <w:pPr>
        <w:pStyle w:val="Akapitzlist"/>
        <w:numPr>
          <w:ilvl w:val="0"/>
          <w:numId w:val="22"/>
        </w:numPr>
        <w:rPr>
          <w:lang w:eastAsia="pl-PL"/>
        </w:rPr>
      </w:pPr>
      <w:r>
        <w:rPr>
          <w:lang w:eastAsia="pl-PL"/>
        </w:rPr>
        <w:t>do wypełniania spoin w nawierzchni na podsypce cementowo-piaskowej: zaprawę cementowo-piaskową 1:4 spełniającą wymagania dla podsypki cementowo-piaskowej.</w:t>
      </w:r>
    </w:p>
    <w:p w:rsidR="002027CE" w:rsidRPr="00EC7F81" w:rsidRDefault="003A7349" w:rsidP="003A7349">
      <w:pPr>
        <w:spacing w:before="0"/>
      </w:pPr>
      <w:r>
        <w:rPr>
          <w:lang w:eastAsia="pl-PL"/>
        </w:rPr>
        <w:tab/>
        <w:t>Składowanie kruszywa, nie przeznaczonego do bezpośredniego wbudowanie po dostarczeniu na budowę, powinno odbywać się na podłożu równym, utwardzonym i dobrze odwodnionych, przy zabezpieczeniu kruszywa przed zanieczyszczeniem i zmieszaniem z innymi materiałami kamiennymi</w:t>
      </w:r>
      <w:r w:rsidR="002027CE" w:rsidRPr="00EC7F81">
        <w:t>.</w:t>
      </w:r>
    </w:p>
    <w:p w:rsidR="002027CE" w:rsidRPr="00D43C4A" w:rsidRDefault="002027CE" w:rsidP="00EC7F81">
      <w:pPr>
        <w:pStyle w:val="Nagwek1"/>
        <w:rPr>
          <w:rFonts w:asciiTheme="minorHAnsi" w:hAnsiTheme="minorHAnsi"/>
        </w:rPr>
      </w:pPr>
      <w:r w:rsidRPr="00D43C4A">
        <w:rPr>
          <w:rFonts w:asciiTheme="minorHAnsi" w:hAnsiTheme="minorHAnsi"/>
        </w:rPr>
        <w:t>SPRZĘT</w:t>
      </w:r>
    </w:p>
    <w:p w:rsidR="003A7349" w:rsidRDefault="003A7349" w:rsidP="003A7349">
      <w:pPr>
        <w:pStyle w:val="Nagwek2"/>
        <w:ind w:left="567" w:hanging="357"/>
      </w:pPr>
      <w:bookmarkStart w:id="2" w:name="_Toc105059812"/>
      <w:r>
        <w:t>Ogólne wymagania dotyczące sprzętu</w:t>
      </w:r>
      <w:bookmarkEnd w:id="2"/>
    </w:p>
    <w:p w:rsidR="003A7349" w:rsidRDefault="003A7349" w:rsidP="003A7349">
      <w:r>
        <w:tab/>
        <w:t>Ogólne wymagania dotyczące sprzętu podano w ST D-M-00.00.00 „Wymagania ogólne” pkt. 3.</w:t>
      </w:r>
    </w:p>
    <w:p w:rsidR="003A7349" w:rsidRDefault="003A7349" w:rsidP="003A7349">
      <w:pPr>
        <w:pStyle w:val="Nagwek2"/>
        <w:ind w:left="567" w:hanging="357"/>
      </w:pPr>
      <w:bookmarkStart w:id="3" w:name="_Toc105059813"/>
      <w:r>
        <w:t>Sprzęt do wykonania chodnika z kostki brukowej</w:t>
      </w:r>
      <w:bookmarkEnd w:id="3"/>
    </w:p>
    <w:p w:rsidR="003A7349" w:rsidRDefault="003A7349" w:rsidP="003A7349">
      <w:r>
        <w:tab/>
        <w:t>Małe powierzchnie chodnika z kostki brukowej wykonuje się ręcznie.</w:t>
      </w:r>
    </w:p>
    <w:p w:rsidR="003A7349" w:rsidRDefault="003A7349" w:rsidP="003A7349">
      <w:r>
        <w:tab/>
        <w:t xml:space="preserve">Jeśli powierzchnie są duże, a kostki brukowe mają jednolity kształt i kolor, można stosować mechaniczne urządzenia układające. Urządzenie składa się z wózka i chwytaka sterowanego hydraulicznie, służącego do przenoszenia z palety warstwy kostek na miejsce ich ułożenia. </w:t>
      </w:r>
    </w:p>
    <w:p w:rsidR="003A7349" w:rsidRDefault="003A7349" w:rsidP="003A7349">
      <w:r>
        <w:tab/>
        <w:t>Do zagęszczenia nawierzchni stosuje się wibratory płytowe z osłoną z tworzywa sztucznego.</w:t>
      </w:r>
      <w:bookmarkStart w:id="4" w:name="_4._transport_1"/>
      <w:bookmarkEnd w:id="4"/>
    </w:p>
    <w:p w:rsidR="002027CE" w:rsidRPr="003A7349" w:rsidRDefault="003A7349" w:rsidP="003A7349">
      <w:pPr>
        <w:rPr>
          <w:rFonts w:asciiTheme="minorHAnsi" w:hAnsiTheme="minorHAnsi"/>
          <w:szCs w:val="19"/>
        </w:rPr>
      </w:pPr>
      <w:r>
        <w:rPr>
          <w:rFonts w:cstheme="minorHAnsi"/>
          <w:szCs w:val="20"/>
        </w:rPr>
        <w:tab/>
      </w:r>
      <w:r w:rsidRPr="00E875C2">
        <w:rPr>
          <w:rFonts w:cstheme="minorHAnsi"/>
          <w:szCs w:val="20"/>
        </w:rPr>
        <w:t>Do wyrównania podsypki z piasku można stosować mechaniczne urządzenie na rolkach, prowadzone lin</w:t>
      </w:r>
      <w:r>
        <w:rPr>
          <w:rFonts w:cstheme="minorHAnsi"/>
          <w:szCs w:val="20"/>
        </w:rPr>
        <w:t>iami na szynie lub krawężnikach</w:t>
      </w:r>
      <w:r w:rsidR="002027CE" w:rsidRPr="003A7349">
        <w:rPr>
          <w:rFonts w:asciiTheme="minorHAnsi" w:hAnsiTheme="minorHAnsi"/>
          <w:szCs w:val="19"/>
        </w:rPr>
        <w:t>.</w:t>
      </w:r>
    </w:p>
    <w:p w:rsidR="002027CE" w:rsidRPr="00D43C4A" w:rsidRDefault="002027CE" w:rsidP="005672B3">
      <w:pPr>
        <w:pStyle w:val="Nagwek1"/>
        <w:rPr>
          <w:rFonts w:asciiTheme="minorHAnsi" w:hAnsiTheme="minorHAnsi"/>
        </w:rPr>
      </w:pPr>
      <w:r w:rsidRPr="00D43C4A">
        <w:rPr>
          <w:rFonts w:asciiTheme="minorHAnsi" w:hAnsiTheme="minorHAnsi"/>
        </w:rPr>
        <w:lastRenderedPageBreak/>
        <w:t>TRANSPORT</w:t>
      </w:r>
    </w:p>
    <w:p w:rsidR="003A7349" w:rsidRDefault="003A7349" w:rsidP="003A7349">
      <w:pPr>
        <w:pStyle w:val="Nagwek2"/>
        <w:ind w:left="567" w:hanging="357"/>
      </w:pPr>
      <w:bookmarkStart w:id="5" w:name="_Toc105059815"/>
      <w:r>
        <w:t>Ogólne wymagania dotyczące transportu</w:t>
      </w:r>
      <w:bookmarkEnd w:id="5"/>
    </w:p>
    <w:p w:rsidR="003A7349" w:rsidRPr="00322618" w:rsidRDefault="003A7349" w:rsidP="003A7349">
      <w:pPr>
        <w:rPr>
          <w:szCs w:val="20"/>
        </w:rPr>
      </w:pPr>
      <w:r w:rsidRPr="00322618">
        <w:rPr>
          <w:szCs w:val="20"/>
        </w:rPr>
        <w:tab/>
        <w:t>Ogólne wymagania dotyczące transportu podano w ST D-M-00.00.00 „Wymagania ogólne” pkt. 4.</w:t>
      </w:r>
    </w:p>
    <w:p w:rsidR="003A7349" w:rsidRDefault="003A7349" w:rsidP="003A7349">
      <w:pPr>
        <w:pStyle w:val="Nagwek2"/>
        <w:ind w:left="567" w:hanging="357"/>
      </w:pPr>
      <w:bookmarkStart w:id="6" w:name="_Toc105059816"/>
      <w:r>
        <w:t>Transport betonowych kostek brukowych</w:t>
      </w:r>
      <w:bookmarkEnd w:id="6"/>
    </w:p>
    <w:p w:rsidR="003A7349" w:rsidRDefault="003A7349" w:rsidP="003A7349">
      <w:r>
        <w:tab/>
        <w:t>Uformowane w czasie produkcji kostki betonowe układane są warstwowo na palecie. Po uzyskaniu wytrzymałości betonu min. 0,7 wytrzymałości projektowanej, kostki przewożone są na stanowisko, gdzie specjalne urządzenie pakuje je w folię i spina taśmą stalową, co gwarantuje transport samochodami w nienaruszonym stanie.</w:t>
      </w:r>
    </w:p>
    <w:p w:rsidR="002027CE" w:rsidRPr="00EC7F81" w:rsidRDefault="003A7349" w:rsidP="003A7349">
      <w:pPr>
        <w:spacing w:line="324" w:lineRule="auto"/>
        <w:rPr>
          <w:rFonts w:asciiTheme="minorHAnsi" w:hAnsiTheme="minorHAnsi"/>
          <w:szCs w:val="19"/>
        </w:rPr>
      </w:pPr>
      <w:r>
        <w:tab/>
        <w:t>Kostki betonowe można również przewozić samochodami na paletach transportowych producenta</w:t>
      </w:r>
      <w:r w:rsidR="002027CE" w:rsidRPr="00EC7F81">
        <w:rPr>
          <w:rFonts w:asciiTheme="minorHAnsi" w:hAnsiTheme="minorHAnsi"/>
          <w:szCs w:val="19"/>
        </w:rPr>
        <w:t>.</w:t>
      </w:r>
    </w:p>
    <w:p w:rsidR="002027CE" w:rsidRPr="00D43C4A" w:rsidRDefault="002027CE" w:rsidP="005672B3">
      <w:pPr>
        <w:pStyle w:val="Nagwek1"/>
        <w:rPr>
          <w:rFonts w:asciiTheme="minorHAnsi" w:hAnsiTheme="minorHAnsi"/>
        </w:rPr>
      </w:pPr>
      <w:r w:rsidRPr="00D43C4A">
        <w:rPr>
          <w:rFonts w:asciiTheme="minorHAnsi" w:hAnsiTheme="minorHAnsi"/>
        </w:rPr>
        <w:t>WYKONANIE ROBÓT</w:t>
      </w:r>
    </w:p>
    <w:p w:rsidR="002027CE" w:rsidRPr="00D43C4A" w:rsidRDefault="002027CE" w:rsidP="005672B3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Ogólne zasady wykonania robót</w:t>
      </w:r>
    </w:p>
    <w:p w:rsidR="002027CE" w:rsidRDefault="005672B3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Ogólne zasady wykonania robót podano w ST D</w:t>
      </w:r>
      <w:r w:rsidRPr="00D43C4A">
        <w:rPr>
          <w:rFonts w:asciiTheme="minorHAnsi" w:hAnsiTheme="minorHAnsi"/>
        </w:rPr>
        <w:t>-</w:t>
      </w:r>
      <w:r w:rsidR="002027CE" w:rsidRPr="00D43C4A">
        <w:rPr>
          <w:rFonts w:asciiTheme="minorHAnsi" w:hAnsiTheme="minorHAnsi"/>
        </w:rPr>
        <w:t>M</w:t>
      </w:r>
      <w:r w:rsidRPr="00D43C4A">
        <w:rPr>
          <w:rFonts w:asciiTheme="minorHAnsi" w:hAnsiTheme="minorHAnsi"/>
        </w:rPr>
        <w:t>-</w:t>
      </w:r>
      <w:r w:rsidR="002027CE" w:rsidRPr="00D43C4A">
        <w:rPr>
          <w:rFonts w:asciiTheme="minorHAnsi" w:hAnsiTheme="minorHAnsi"/>
        </w:rPr>
        <w:t>00.00.00 „Wymagania ogólne” pkt. 5.</w:t>
      </w:r>
    </w:p>
    <w:p w:rsidR="003A7349" w:rsidRDefault="003A7349" w:rsidP="003A7349">
      <w:pPr>
        <w:pStyle w:val="Nagwek2"/>
      </w:pPr>
      <w:r>
        <w:t>Uszkodzenia nawierzchni z betonowej kostki brukowej podlegające remontowi cząstkowemu</w:t>
      </w:r>
    </w:p>
    <w:p w:rsidR="003A7349" w:rsidRDefault="003A7349" w:rsidP="003A7349">
      <w:r>
        <w:tab/>
        <w:t>Remontowi cząstkowemu podlegają uszkodzenia nawierzchni z betonowej kostki brukowej, obejmujące:</w:t>
      </w:r>
    </w:p>
    <w:p w:rsidR="003A7349" w:rsidRPr="003A7349" w:rsidRDefault="003A7349" w:rsidP="000A1047">
      <w:pPr>
        <w:pStyle w:val="Akapitzlist"/>
        <w:numPr>
          <w:ilvl w:val="0"/>
          <w:numId w:val="28"/>
        </w:numPr>
        <w:spacing w:before="0"/>
      </w:pPr>
      <w:r>
        <w:t>zapadnięcia i wyboje fragmentów nawierzchni,</w:t>
      </w:r>
    </w:p>
    <w:p w:rsidR="003A7349" w:rsidRPr="003A7349" w:rsidRDefault="003A7349" w:rsidP="003A7349">
      <w:pPr>
        <w:pStyle w:val="Akapitzlist"/>
        <w:numPr>
          <w:ilvl w:val="0"/>
          <w:numId w:val="28"/>
        </w:numPr>
        <w:rPr>
          <w:rFonts w:ascii="Symbol" w:eastAsia="Symbol" w:hAnsi="Symbol" w:cs="Symbol"/>
        </w:rPr>
      </w:pPr>
      <w:r>
        <w:t>przesuwanie rzędów kostek pod działaniem sił poziomych,</w:t>
      </w:r>
    </w:p>
    <w:p w:rsidR="003A7349" w:rsidRPr="003A7349" w:rsidRDefault="003A7349" w:rsidP="003A7349">
      <w:pPr>
        <w:pStyle w:val="Akapitzlist"/>
        <w:numPr>
          <w:ilvl w:val="0"/>
          <w:numId w:val="28"/>
        </w:numPr>
        <w:rPr>
          <w:rFonts w:ascii="Symbol" w:eastAsia="Symbol" w:hAnsi="Symbol" w:cs="Symbol"/>
        </w:rPr>
      </w:pPr>
      <w:r>
        <w:t>zniekształcenia związane z lokalnym podnoszeniem się nawierzchni lub pęknięciami w spoinach pod wpływem zmian temperatury w spoinach zalanych zaprawą cementowo-piaskową,</w:t>
      </w:r>
    </w:p>
    <w:p w:rsidR="003A7349" w:rsidRPr="003A7349" w:rsidRDefault="003A7349" w:rsidP="003A7349">
      <w:pPr>
        <w:pStyle w:val="Akapitzlist"/>
        <w:numPr>
          <w:ilvl w:val="0"/>
          <w:numId w:val="28"/>
        </w:numPr>
        <w:rPr>
          <w:rFonts w:ascii="Symbol" w:eastAsia="Symbol" w:hAnsi="Symbol" w:cs="Symbol"/>
        </w:rPr>
      </w:pPr>
      <w:r>
        <w:t>osłabienia stateczności kostek przy ich wykruszaniu się lub wymywaniu materiału wypełniającego kostki,</w:t>
      </w:r>
    </w:p>
    <w:p w:rsidR="003A7349" w:rsidRPr="003A7349" w:rsidRDefault="003A7349" w:rsidP="003A7349">
      <w:pPr>
        <w:pStyle w:val="Akapitzlist"/>
        <w:numPr>
          <w:ilvl w:val="0"/>
          <w:numId w:val="28"/>
        </w:numPr>
        <w:rPr>
          <w:rFonts w:ascii="Symbol" w:eastAsia="Symbol" w:hAnsi="Symbol" w:cs="Symbol"/>
        </w:rPr>
      </w:pPr>
      <w:r>
        <w:t>osiadanie nawierzchni w miejscu przekopów (np. po przełożeniu urządzeń podziemnych), wadliwej jakości podłoża lub podbudowy, niewłaściwego odwodnienia,</w:t>
      </w:r>
    </w:p>
    <w:p w:rsidR="003A7349" w:rsidRPr="003A7349" w:rsidRDefault="003A7349" w:rsidP="003A7349">
      <w:pPr>
        <w:pStyle w:val="Akapitzlist"/>
        <w:numPr>
          <w:ilvl w:val="0"/>
          <w:numId w:val="28"/>
        </w:numPr>
        <w:rPr>
          <w:rFonts w:ascii="Symbol" w:eastAsia="Symbol" w:hAnsi="Symbol" w:cs="Symbol"/>
        </w:rPr>
      </w:pPr>
      <w:r>
        <w:t>nierówności bruku z powodu pochylenia się kostek, powstających od wysysania przez opony samochodów piasku ze spoin, wskutek szybkiego obracania się kół samochodowych,</w:t>
      </w:r>
    </w:p>
    <w:p w:rsidR="003A7349" w:rsidRPr="003A7349" w:rsidRDefault="003A7349" w:rsidP="003A7349">
      <w:pPr>
        <w:pStyle w:val="Akapitzlist"/>
        <w:numPr>
          <w:ilvl w:val="0"/>
          <w:numId w:val="28"/>
        </w:numPr>
        <w:rPr>
          <w:rFonts w:ascii="Symbol" w:eastAsia="Symbol" w:hAnsi="Symbol" w:cs="Symbol"/>
        </w:rPr>
      </w:pPr>
      <w:r>
        <w:t>kostki pęknięte, zmiażdżone, uszkodzone powierzchniowo,</w:t>
      </w:r>
    </w:p>
    <w:p w:rsidR="003A7349" w:rsidRPr="003A7349" w:rsidRDefault="003A7349" w:rsidP="003A7349">
      <w:pPr>
        <w:pStyle w:val="Akapitzlist"/>
        <w:numPr>
          <w:ilvl w:val="0"/>
          <w:numId w:val="28"/>
        </w:numPr>
        <w:rPr>
          <w:rFonts w:ascii="Symbol" w:eastAsia="Symbol" w:hAnsi="Symbol" w:cs="Symbol"/>
        </w:rPr>
      </w:pPr>
      <w:r>
        <w:t>inne uszkodzenia, deformujące nawierzchnię w sposób odbiegający od jej prawidłowego stanu.</w:t>
      </w:r>
    </w:p>
    <w:p w:rsidR="003A7349" w:rsidRDefault="003A7349" w:rsidP="003A7349">
      <w:pPr>
        <w:pStyle w:val="Nagwek2"/>
      </w:pPr>
      <w:r>
        <w:t>Zasady wykonywania remontu cząstkowego</w:t>
      </w:r>
    </w:p>
    <w:p w:rsidR="003A7349" w:rsidRDefault="003A7349" w:rsidP="003A7349">
      <w:r>
        <w:tab/>
        <w:t>Wykonanie remontu cząstkowego nawierzchni z betonowej kostki brukowej obejmuje:</w:t>
      </w:r>
    </w:p>
    <w:p w:rsidR="003A7349" w:rsidRDefault="003A7349" w:rsidP="000A1047">
      <w:pPr>
        <w:pStyle w:val="Akapitzlist"/>
        <w:numPr>
          <w:ilvl w:val="0"/>
          <w:numId w:val="29"/>
        </w:numPr>
        <w:spacing w:before="0"/>
      </w:pPr>
      <w:r>
        <w:t>roboty przygotowawcze:</w:t>
      </w:r>
    </w:p>
    <w:p w:rsidR="003A7349" w:rsidRPr="003A7349" w:rsidRDefault="003A7349" w:rsidP="000A1047">
      <w:pPr>
        <w:pStyle w:val="Akapitzlist"/>
        <w:numPr>
          <w:ilvl w:val="0"/>
          <w:numId w:val="33"/>
        </w:numPr>
        <w:spacing w:before="0"/>
        <w:ind w:left="1134"/>
        <w:rPr>
          <w:rFonts w:ascii="Symbol" w:eastAsia="Symbol" w:hAnsi="Symbol" w:cs="Symbol"/>
        </w:rPr>
      </w:pPr>
      <w:r>
        <w:t>wyznaczenie powierzchni remontu cząstkowego,</w:t>
      </w:r>
    </w:p>
    <w:p w:rsidR="003A7349" w:rsidRDefault="003A7349" w:rsidP="000A1047">
      <w:pPr>
        <w:pStyle w:val="Akapitzlist"/>
        <w:numPr>
          <w:ilvl w:val="0"/>
          <w:numId w:val="33"/>
        </w:numPr>
        <w:spacing w:before="0"/>
        <w:ind w:left="1134"/>
      </w:pPr>
      <w:r>
        <w:t>rozebranie uszkodzonej nawierzchni z betonowej kostki brukowej z oczyszczeniem i posortowaniem materiału uzyskanego z rozbiórki,</w:t>
      </w:r>
    </w:p>
    <w:p w:rsidR="003A7349" w:rsidRPr="000A1047" w:rsidRDefault="003A7349" w:rsidP="000A1047">
      <w:pPr>
        <w:pStyle w:val="Akapitzlist"/>
        <w:numPr>
          <w:ilvl w:val="0"/>
          <w:numId w:val="33"/>
        </w:numPr>
        <w:spacing w:before="0"/>
        <w:ind w:left="1134"/>
        <w:rPr>
          <w:rFonts w:ascii="Symbol" w:eastAsia="Symbol" w:hAnsi="Symbol" w:cs="Symbol"/>
        </w:rPr>
      </w:pPr>
      <w:r>
        <w:t>ew. naprawę podbudowy lub podłoża gruntowego,</w:t>
      </w:r>
    </w:p>
    <w:p w:rsidR="003A7349" w:rsidRDefault="003A7349" w:rsidP="000A1047">
      <w:pPr>
        <w:pStyle w:val="Akapitzlist"/>
        <w:numPr>
          <w:ilvl w:val="0"/>
          <w:numId w:val="32"/>
        </w:numPr>
        <w:spacing w:before="120"/>
        <w:ind w:left="714" w:hanging="357"/>
      </w:pPr>
      <w:r>
        <w:t>ułożenie nawierzchni:</w:t>
      </w:r>
    </w:p>
    <w:p w:rsidR="003A7349" w:rsidRPr="003A7349" w:rsidRDefault="003A7349" w:rsidP="000A1047">
      <w:pPr>
        <w:pStyle w:val="Akapitzlist"/>
        <w:numPr>
          <w:ilvl w:val="0"/>
          <w:numId w:val="35"/>
        </w:numPr>
        <w:spacing w:before="0"/>
        <w:ind w:left="1276"/>
        <w:rPr>
          <w:rFonts w:ascii="Symbol" w:eastAsia="Symbol" w:hAnsi="Symbol" w:cs="Symbol"/>
        </w:rPr>
      </w:pPr>
      <w:r>
        <w:t>spulchnienie i ewentualne uzupełnienie podsypki piaskowej wraz z ubiciem względnie wymianę podsypki cementowo-piaskowej wraz z jej przygotowaniem,</w:t>
      </w:r>
    </w:p>
    <w:p w:rsidR="003A7349" w:rsidRPr="003A7349" w:rsidRDefault="003A7349" w:rsidP="000A1047">
      <w:pPr>
        <w:pStyle w:val="Akapitzlist"/>
        <w:numPr>
          <w:ilvl w:val="0"/>
          <w:numId w:val="35"/>
        </w:numPr>
        <w:spacing w:before="0"/>
        <w:ind w:left="1276"/>
        <w:rPr>
          <w:rFonts w:ascii="Symbol" w:eastAsia="Symbol" w:hAnsi="Symbol" w:cs="Symbol"/>
        </w:rPr>
      </w:pPr>
      <w:r>
        <w:t>ułożenie nawierzchni z betonowej kostki brukowej z ubiciem i wypełnieniem spoin,</w:t>
      </w:r>
    </w:p>
    <w:p w:rsidR="003A7349" w:rsidRPr="003A7349" w:rsidRDefault="003A7349" w:rsidP="000A1047">
      <w:pPr>
        <w:pStyle w:val="Akapitzlist"/>
        <w:numPr>
          <w:ilvl w:val="0"/>
          <w:numId w:val="35"/>
        </w:numPr>
        <w:spacing w:before="0"/>
        <w:ind w:left="1276"/>
        <w:rPr>
          <w:rFonts w:ascii="Symbol" w:eastAsia="Symbol" w:hAnsi="Symbol" w:cs="Symbol"/>
        </w:rPr>
      </w:pPr>
      <w:r>
        <w:t>pielęgnację nawierzchni.</w:t>
      </w:r>
    </w:p>
    <w:p w:rsidR="003A7349" w:rsidRDefault="003A7349" w:rsidP="004A1B99">
      <w:pPr>
        <w:pStyle w:val="Nagwek2"/>
      </w:pPr>
      <w:r>
        <w:lastRenderedPageBreak/>
        <w:t>Roboty przygotowawcze</w:t>
      </w:r>
    </w:p>
    <w:p w:rsidR="003A7349" w:rsidRDefault="003A7349" w:rsidP="004A1B99">
      <w:pPr>
        <w:pStyle w:val="Nagwek3"/>
      </w:pPr>
      <w:r>
        <w:t>Wyznaczenie powierzchni remontu cząstkowego</w:t>
      </w:r>
    </w:p>
    <w:p w:rsidR="003A7349" w:rsidRDefault="004A1B99" w:rsidP="003A7349">
      <w:r>
        <w:tab/>
      </w:r>
      <w:r w:rsidR="003A7349">
        <w:t>Powierzchnia przeznaczona do wykonania remontu cząstkowego powinna obejmować cały obszar uszkodzonej nawierzchni oraz część do niego przylegającą w celu łatwiejszego powiązania nawierzchni naprawianej z istniejącą.</w:t>
      </w:r>
    </w:p>
    <w:p w:rsidR="003A7349" w:rsidRDefault="004A1B99" w:rsidP="003A7349">
      <w:r>
        <w:tab/>
      </w:r>
      <w:r w:rsidR="003A7349">
        <w:t>Przy wyznaczaniu powierzchni remontu należy uwzględnić potrzeby prowadzenia ruchu kołowego względnie pieszego, decydując się w określonych przypadkach na remont np. na połowie szerokości jezdni.</w:t>
      </w:r>
    </w:p>
    <w:p w:rsidR="003A7349" w:rsidRPr="004A1B99" w:rsidRDefault="004A1B99" w:rsidP="004A1B99">
      <w:r>
        <w:tab/>
      </w:r>
      <w:r w:rsidR="003A7349">
        <w:t>Powierzchnię przeznaczoną do wykonania remontu cząstkowego akceptuje I</w:t>
      </w:r>
      <w:r>
        <w:t>nżynier</w:t>
      </w:r>
      <w:r w:rsidR="003A7349">
        <w:t>.</w:t>
      </w:r>
    </w:p>
    <w:p w:rsidR="003A7349" w:rsidRDefault="003A7349" w:rsidP="004A1B99">
      <w:pPr>
        <w:pStyle w:val="Nagwek3"/>
        <w:rPr>
          <w:b/>
        </w:rPr>
      </w:pPr>
      <w:r>
        <w:t>Rozebranie uszkodzonej nawierzchni z oczyszczeniem i posortowaniem materiału z betonowej kostki brukowej</w:t>
      </w:r>
    </w:p>
    <w:p w:rsidR="003A7349" w:rsidRPr="004A1B99" w:rsidRDefault="004A1B99" w:rsidP="004A1B99">
      <w:pPr>
        <w:rPr>
          <w:rFonts w:asciiTheme="minorHAnsi" w:hAnsiTheme="minorHAnsi" w:cstheme="minorHAnsi"/>
        </w:rPr>
      </w:pPr>
      <w:r w:rsidRPr="004A1B99">
        <w:rPr>
          <w:rFonts w:asciiTheme="minorHAnsi" w:eastAsia="Times New Roman" w:hAnsiTheme="minorHAnsi" w:cstheme="minorHAnsi"/>
        </w:rPr>
        <w:tab/>
      </w:r>
      <w:r w:rsidR="003A7349" w:rsidRPr="004A1B99">
        <w:rPr>
          <w:rFonts w:asciiTheme="minorHAnsi" w:eastAsia="Times New Roman" w:hAnsiTheme="minorHAnsi" w:cstheme="minorHAnsi"/>
        </w:rPr>
        <w:t>Przy kostce uło</w:t>
      </w:r>
      <w:r w:rsidRPr="004A1B99">
        <w:rPr>
          <w:rFonts w:asciiTheme="minorHAnsi" w:eastAsia="Times New Roman" w:hAnsiTheme="minorHAnsi" w:cstheme="minorHAnsi"/>
        </w:rPr>
        <w:t>ż</w:t>
      </w:r>
      <w:r w:rsidR="003A7349" w:rsidRPr="004A1B99">
        <w:rPr>
          <w:rFonts w:asciiTheme="minorHAnsi" w:eastAsia="Times New Roman" w:hAnsiTheme="minorHAnsi" w:cstheme="minorHAnsi"/>
        </w:rPr>
        <w:t>onej na podsypce piaskowej i spoinach wypełnionych piaskiem rozbiór</w:t>
      </w:r>
      <w:r w:rsidRPr="004A1B99">
        <w:rPr>
          <w:rFonts w:asciiTheme="minorHAnsi" w:eastAsia="Times New Roman" w:hAnsiTheme="minorHAnsi" w:cstheme="minorHAnsi"/>
        </w:rPr>
        <w:t>k</w:t>
      </w:r>
      <w:r w:rsidR="003A7349" w:rsidRPr="004A1B99">
        <w:rPr>
          <w:rFonts w:asciiTheme="minorHAnsi" w:eastAsia="Times New Roman" w:hAnsiTheme="minorHAnsi" w:cstheme="minorHAnsi"/>
        </w:rPr>
        <w:t>ę nawierzchni mo</w:t>
      </w:r>
      <w:r w:rsidRPr="004A1B99">
        <w:rPr>
          <w:rFonts w:asciiTheme="minorHAnsi" w:eastAsia="Times New Roman" w:hAnsiTheme="minorHAnsi" w:cstheme="minorHAnsi"/>
        </w:rPr>
        <w:t>ż</w:t>
      </w:r>
      <w:r w:rsidR="003A7349" w:rsidRPr="004A1B99">
        <w:rPr>
          <w:rFonts w:asciiTheme="minorHAnsi" w:eastAsia="Times New Roman" w:hAnsiTheme="minorHAnsi" w:cstheme="minorHAnsi"/>
        </w:rPr>
        <w:t>na przeprowadzić dłutami, haczykami z drutu, młotkami brukarskimi, drągami stalowymi itp. Uzyskuje się dość du</w:t>
      </w:r>
      <w:r w:rsidRPr="004A1B99">
        <w:rPr>
          <w:rFonts w:asciiTheme="minorHAnsi" w:eastAsia="Times New Roman" w:hAnsiTheme="minorHAnsi" w:cstheme="minorHAnsi"/>
        </w:rPr>
        <w:t>ż</w:t>
      </w:r>
      <w:r w:rsidR="003A7349" w:rsidRPr="004A1B99">
        <w:rPr>
          <w:rFonts w:asciiTheme="minorHAnsi" w:eastAsia="Times New Roman" w:hAnsiTheme="minorHAnsi" w:cstheme="minorHAnsi"/>
        </w:rPr>
        <w:t>o materiału zdatnego do ponownego u</w:t>
      </w:r>
      <w:r w:rsidRPr="004A1B99">
        <w:rPr>
          <w:rFonts w:asciiTheme="minorHAnsi" w:eastAsia="Times New Roman" w:hAnsiTheme="minorHAnsi" w:cstheme="minorHAnsi"/>
        </w:rPr>
        <w:t>ż</w:t>
      </w:r>
      <w:r w:rsidR="003A7349" w:rsidRPr="004A1B99">
        <w:rPr>
          <w:rFonts w:asciiTheme="minorHAnsi" w:eastAsia="Times New Roman" w:hAnsiTheme="minorHAnsi" w:cstheme="minorHAnsi"/>
        </w:rPr>
        <w:t>ycia.</w:t>
      </w:r>
    </w:p>
    <w:p w:rsidR="003A7349" w:rsidRPr="004A1B99" w:rsidRDefault="004A1B99" w:rsidP="004A1B99">
      <w:pPr>
        <w:rPr>
          <w:rFonts w:asciiTheme="minorHAnsi" w:hAnsiTheme="minorHAnsi" w:cstheme="minorHAnsi"/>
        </w:rPr>
      </w:pPr>
      <w:r w:rsidRPr="004A1B99">
        <w:rPr>
          <w:rFonts w:asciiTheme="minorHAnsi" w:eastAsia="Times New Roman" w:hAnsiTheme="minorHAnsi" w:cstheme="minorHAnsi"/>
        </w:rPr>
        <w:tab/>
        <w:t>Rozbiórk</w:t>
      </w:r>
      <w:r w:rsidR="003A7349" w:rsidRPr="004A1B99">
        <w:rPr>
          <w:rFonts w:asciiTheme="minorHAnsi" w:eastAsia="Times New Roman" w:hAnsiTheme="minorHAnsi" w:cstheme="minorHAnsi"/>
        </w:rPr>
        <w:t>ę kostki uło</w:t>
      </w:r>
      <w:r w:rsidRPr="004A1B99">
        <w:rPr>
          <w:rFonts w:asciiTheme="minorHAnsi" w:eastAsia="Times New Roman" w:hAnsiTheme="minorHAnsi" w:cstheme="minorHAnsi"/>
        </w:rPr>
        <w:t>ż</w:t>
      </w:r>
      <w:r w:rsidR="003A7349" w:rsidRPr="004A1B99">
        <w:rPr>
          <w:rFonts w:asciiTheme="minorHAnsi" w:eastAsia="Times New Roman" w:hAnsiTheme="minorHAnsi" w:cstheme="minorHAnsi"/>
        </w:rPr>
        <w:t>onej na podsypce cementowo-piaskowej i spoinach wypełnionych zaprawą cementowo-piaskową przeprowadza się zwykle młotkami pneumatycznymi, drągami stalowymi itp., uzyskując znaczni</w:t>
      </w:r>
      <w:r w:rsidRPr="004A1B99">
        <w:rPr>
          <w:rFonts w:asciiTheme="minorHAnsi" w:eastAsia="Times New Roman" w:hAnsiTheme="minorHAnsi" w:cstheme="minorHAnsi"/>
        </w:rPr>
        <w:t>e mniej materiału do ponownego uż</w:t>
      </w:r>
      <w:r w:rsidR="003A7349" w:rsidRPr="004A1B99">
        <w:rPr>
          <w:rFonts w:asciiTheme="minorHAnsi" w:eastAsia="Times New Roman" w:hAnsiTheme="minorHAnsi" w:cstheme="minorHAnsi"/>
        </w:rPr>
        <w:t>ycia ni</w:t>
      </w:r>
      <w:r w:rsidRPr="004A1B99">
        <w:rPr>
          <w:rFonts w:asciiTheme="minorHAnsi" w:eastAsia="Times New Roman" w:hAnsiTheme="minorHAnsi" w:cstheme="minorHAnsi"/>
        </w:rPr>
        <w:t>ż</w:t>
      </w:r>
      <w:r w:rsidR="003A7349" w:rsidRPr="004A1B99">
        <w:rPr>
          <w:rFonts w:asciiTheme="minorHAnsi" w:eastAsia="Times New Roman" w:hAnsiTheme="minorHAnsi" w:cstheme="minorHAnsi"/>
        </w:rPr>
        <w:t xml:space="preserve"> w przypadku poprzednim.</w:t>
      </w:r>
    </w:p>
    <w:p w:rsidR="003A7349" w:rsidRPr="004A1B99" w:rsidRDefault="004A1B99" w:rsidP="004A1B99">
      <w:pPr>
        <w:rPr>
          <w:rFonts w:asciiTheme="minorHAnsi" w:hAnsiTheme="minorHAnsi" w:cstheme="minorHAnsi"/>
        </w:rPr>
      </w:pPr>
      <w:r w:rsidRPr="004A1B99">
        <w:rPr>
          <w:rFonts w:asciiTheme="minorHAnsi" w:eastAsia="Times New Roman" w:hAnsiTheme="minorHAnsi" w:cstheme="minorHAnsi"/>
        </w:rPr>
        <w:tab/>
      </w:r>
      <w:r w:rsidR="003A7349" w:rsidRPr="004A1B99">
        <w:rPr>
          <w:rFonts w:asciiTheme="minorHAnsi" w:eastAsia="Times New Roman" w:hAnsiTheme="minorHAnsi" w:cstheme="minorHAnsi"/>
        </w:rPr>
        <w:t>Szczeliny dylatacyjne wypełnione zalewami asfaltowymi lub masami uszczelniającymi nale</w:t>
      </w:r>
      <w:r w:rsidRPr="004A1B99">
        <w:rPr>
          <w:rFonts w:asciiTheme="minorHAnsi" w:eastAsia="Times New Roman" w:hAnsiTheme="minorHAnsi" w:cstheme="minorHAnsi"/>
        </w:rPr>
        <w:t>ż</w:t>
      </w:r>
      <w:r w:rsidR="003A7349" w:rsidRPr="004A1B99">
        <w:rPr>
          <w:rFonts w:asciiTheme="minorHAnsi" w:eastAsia="Times New Roman" w:hAnsiTheme="minorHAnsi" w:cstheme="minorHAnsi"/>
        </w:rPr>
        <w:t>y oczyścić za pomocą</w:t>
      </w:r>
      <w:r w:rsidRPr="004A1B99">
        <w:rPr>
          <w:rFonts w:asciiTheme="minorHAnsi" w:eastAsia="Times New Roman" w:hAnsiTheme="minorHAnsi" w:cstheme="minorHAnsi"/>
        </w:rPr>
        <w:t xml:space="preserve"> haczyków, szczotek stalowych r</w:t>
      </w:r>
      <w:r w:rsidR="003A7349" w:rsidRPr="004A1B99">
        <w:rPr>
          <w:rFonts w:asciiTheme="minorHAnsi" w:eastAsia="Times New Roman" w:hAnsiTheme="minorHAnsi" w:cstheme="minorHAnsi"/>
        </w:rPr>
        <w:t>ęcznych lub mechanicznych, dłut, łopatek itp.</w:t>
      </w:r>
    </w:p>
    <w:p w:rsidR="003A7349" w:rsidRPr="004A1B99" w:rsidRDefault="004A1B99" w:rsidP="004A1B99">
      <w:pPr>
        <w:rPr>
          <w:rFonts w:asciiTheme="minorHAnsi" w:hAnsiTheme="minorHAnsi" w:cstheme="minorHAnsi"/>
        </w:rPr>
      </w:pPr>
      <w:r w:rsidRPr="004A1B99">
        <w:rPr>
          <w:rFonts w:asciiTheme="minorHAnsi" w:eastAsia="Times New Roman" w:hAnsiTheme="minorHAnsi" w:cstheme="minorHAnsi"/>
        </w:rPr>
        <w:tab/>
      </w:r>
      <w:r w:rsidR="003A7349" w:rsidRPr="004A1B99">
        <w:rPr>
          <w:rFonts w:asciiTheme="minorHAnsi" w:eastAsia="Times New Roman" w:hAnsiTheme="minorHAnsi" w:cstheme="minorHAnsi"/>
        </w:rPr>
        <w:t>Stwardniałą starą podsypkę cementowo-piaskową usuwa się całkowicie, po jej rozdrobnieniu na fragmenty. Natomiast starą podsypkę piaskową, w zale</w:t>
      </w:r>
      <w:r w:rsidRPr="004A1B99">
        <w:rPr>
          <w:rFonts w:asciiTheme="minorHAnsi" w:eastAsia="Times New Roman" w:hAnsiTheme="minorHAnsi" w:cstheme="minorHAnsi"/>
        </w:rPr>
        <w:t>ż</w:t>
      </w:r>
      <w:r w:rsidR="003A7349" w:rsidRPr="004A1B99">
        <w:rPr>
          <w:rFonts w:asciiTheme="minorHAnsi" w:eastAsia="Times New Roman" w:hAnsiTheme="minorHAnsi" w:cstheme="minorHAnsi"/>
        </w:rPr>
        <w:t>ności od jej stanu, albo pozostawia się, względnie</w:t>
      </w:r>
      <w:r w:rsidRPr="004A1B99">
        <w:rPr>
          <w:rFonts w:asciiTheme="minorHAnsi" w:eastAsia="Times New Roman" w:hAnsiTheme="minorHAnsi" w:cstheme="minorHAnsi"/>
        </w:rPr>
        <w:t xml:space="preserve"> usuwa się zanieczyszczoną górn</w:t>
      </w:r>
      <w:r w:rsidR="003A7349" w:rsidRPr="004A1B99">
        <w:rPr>
          <w:rFonts w:asciiTheme="minorHAnsi" w:eastAsia="Times New Roman" w:hAnsiTheme="minorHAnsi" w:cstheme="minorHAnsi"/>
        </w:rPr>
        <w:t>ą jej warstwę.</w:t>
      </w:r>
    </w:p>
    <w:p w:rsidR="003A7349" w:rsidRPr="004A1B99" w:rsidRDefault="004A1B99" w:rsidP="004A1B99">
      <w:pPr>
        <w:rPr>
          <w:rFonts w:asciiTheme="minorHAnsi" w:hAnsiTheme="minorHAnsi" w:cstheme="minorHAnsi"/>
        </w:rPr>
      </w:pPr>
      <w:r w:rsidRPr="004A1B99">
        <w:rPr>
          <w:rFonts w:asciiTheme="minorHAnsi" w:eastAsia="Times New Roman" w:hAnsiTheme="minorHAnsi" w:cstheme="minorHAnsi"/>
        </w:rPr>
        <w:tab/>
      </w:r>
      <w:r w:rsidR="003A7349" w:rsidRPr="004A1B99">
        <w:rPr>
          <w:rFonts w:asciiTheme="minorHAnsi" w:eastAsia="Times New Roman" w:hAnsiTheme="minorHAnsi" w:cstheme="minorHAnsi"/>
        </w:rPr>
        <w:t>Materiał kostko</w:t>
      </w:r>
      <w:r w:rsidRPr="004A1B99">
        <w:rPr>
          <w:rFonts w:asciiTheme="minorHAnsi" w:eastAsia="Times New Roman" w:hAnsiTheme="minorHAnsi" w:cstheme="minorHAnsi"/>
        </w:rPr>
        <w:t>wy otrzymany z rozbiórki, nadaj</w:t>
      </w:r>
      <w:r w:rsidR="003A7349" w:rsidRPr="004A1B99">
        <w:rPr>
          <w:rFonts w:asciiTheme="minorHAnsi" w:eastAsia="Times New Roman" w:hAnsiTheme="minorHAnsi" w:cstheme="minorHAnsi"/>
        </w:rPr>
        <w:t>ący się do ponownego wbudowania, nale</w:t>
      </w:r>
      <w:r w:rsidRPr="004A1B99">
        <w:rPr>
          <w:rFonts w:asciiTheme="minorHAnsi" w:eastAsia="Times New Roman" w:hAnsiTheme="minorHAnsi" w:cstheme="minorHAnsi"/>
        </w:rPr>
        <w:t>ż</w:t>
      </w:r>
      <w:r w:rsidR="003A7349" w:rsidRPr="004A1B99">
        <w:rPr>
          <w:rFonts w:asciiTheme="minorHAnsi" w:eastAsia="Times New Roman" w:hAnsiTheme="minorHAnsi" w:cstheme="minorHAnsi"/>
        </w:rPr>
        <w:t>y dokładnie oczyścić, posortować i składować w miejscach nie kolidujących z wykonywaniem robót.</w:t>
      </w:r>
    </w:p>
    <w:p w:rsidR="003A7349" w:rsidRDefault="003A7349" w:rsidP="004A1B99">
      <w:pPr>
        <w:pStyle w:val="Nagwek3"/>
      </w:pPr>
      <w:r>
        <w:t>Ewentualna naprawa podbudowy lub podło</w:t>
      </w:r>
      <w:r w:rsidR="004A1B99">
        <w:t>ż</w:t>
      </w:r>
      <w:r>
        <w:t>a gruntowego</w:t>
      </w:r>
    </w:p>
    <w:p w:rsidR="003A7349" w:rsidRDefault="004A1B99" w:rsidP="004A1B99">
      <w:pPr>
        <w:rPr>
          <w:rFonts w:ascii="Symbol" w:eastAsia="Symbol" w:hAnsi="Symbol" w:cs="Symbol"/>
        </w:rPr>
      </w:pPr>
      <w:r>
        <w:tab/>
      </w:r>
      <w:r w:rsidR="003A7349">
        <w:t>Po usunięciu nawierzchni i ew. podsypki sprawdza się stan podbudowy i podło</w:t>
      </w:r>
      <w:r>
        <w:t>ż</w:t>
      </w:r>
      <w:r w:rsidR="003A7349">
        <w:t>a gruntowego. Jeśli są one uszkodzone, nale</w:t>
      </w:r>
      <w:r>
        <w:t>ż</w:t>
      </w:r>
      <w:r w:rsidR="003A7349">
        <w:t>y zbadać przyczyny uszko</w:t>
      </w:r>
      <w:r>
        <w:t>dzenia i usunąć je w sposób wła</w:t>
      </w:r>
      <w:r w:rsidR="003A7349">
        <w:t xml:space="preserve">ściwy dla rodzaju konstrukcji nawierzchni. Sposób na prawy zaproponuje Wykonawca, przedstawiając ją do akceptacji </w:t>
      </w:r>
      <w:r>
        <w:t>Inżyniera</w:t>
      </w:r>
      <w:r w:rsidR="003A7349">
        <w:t>.</w:t>
      </w:r>
      <w:r>
        <w:t xml:space="preserve"> </w:t>
      </w:r>
      <w:r w:rsidR="003A7349">
        <w:t>W przypadkach potrzeby przeprowadzenia doraźnego wyrównania podb</w:t>
      </w:r>
      <w:r>
        <w:t>udowy na niewielkiej powierzchn</w:t>
      </w:r>
      <w:r w:rsidR="003A7349">
        <w:t>i mo</w:t>
      </w:r>
      <w:r>
        <w:t>ż</w:t>
      </w:r>
      <w:r w:rsidR="003A7349">
        <w:t>na, po akceptacji In</w:t>
      </w:r>
      <w:r>
        <w:t>żyniera, wyrówna</w:t>
      </w:r>
      <w:r w:rsidR="003A7349">
        <w:t>ć ją chudym betonem o zawartości np. od 160 do 180 kg cementu na 1 m</w:t>
      </w:r>
      <w:r w:rsidR="003A7349">
        <w:rPr>
          <w:sz w:val="25"/>
          <w:szCs w:val="25"/>
          <w:vertAlign w:val="superscript"/>
        </w:rPr>
        <w:t>3</w:t>
      </w:r>
      <w:r w:rsidR="003A7349">
        <w:t xml:space="preserve"> betonu.</w:t>
      </w:r>
    </w:p>
    <w:p w:rsidR="004A1B99" w:rsidRDefault="004A1B99" w:rsidP="004A1B99">
      <w:pPr>
        <w:pStyle w:val="Nagwek3"/>
      </w:pPr>
      <w:bookmarkStart w:id="7" w:name="_Toc105059822"/>
      <w:r>
        <w:t>Układanie nawierzchni z betonowych kostek brukowych</w:t>
      </w:r>
      <w:bookmarkEnd w:id="7"/>
    </w:p>
    <w:p w:rsidR="004A1B99" w:rsidRPr="002D7905" w:rsidRDefault="004A1B99" w:rsidP="004A1B99">
      <w:pPr>
        <w:rPr>
          <w:szCs w:val="19"/>
        </w:rPr>
      </w:pPr>
      <w:r w:rsidRPr="002D7905">
        <w:rPr>
          <w:szCs w:val="19"/>
        </w:rPr>
        <w:tab/>
        <w:t>Z uwagi na różnorodność kształtów i kolorów produkowanych kostek, możliwe jest ułożenie dowolnego wzoru - wcześniej ustalonego w Dokumentacji Projektowej lub zaakceptowanego przez Inżyniera.</w:t>
      </w:r>
    </w:p>
    <w:p w:rsidR="000A1047" w:rsidRPr="000A1047" w:rsidRDefault="004A1B99" w:rsidP="004A1B99">
      <w:pPr>
        <w:spacing w:line="324" w:lineRule="auto"/>
        <w:rPr>
          <w:szCs w:val="19"/>
        </w:rPr>
      </w:pPr>
      <w:r w:rsidRPr="002D7905">
        <w:rPr>
          <w:szCs w:val="19"/>
        </w:rPr>
        <w:tab/>
        <w:t>Kostkę układa się na podsypce w taki sposób, aby szczeliny między kostkami wynosiły od 2 do 3 </w:t>
      </w:r>
      <w:proofErr w:type="spellStart"/>
      <w:r w:rsidRPr="002D7905">
        <w:rPr>
          <w:szCs w:val="19"/>
        </w:rPr>
        <w:t>mm</w:t>
      </w:r>
      <w:proofErr w:type="spellEnd"/>
      <w:r w:rsidRPr="002D7905">
        <w:rPr>
          <w:szCs w:val="19"/>
        </w:rPr>
        <w:t xml:space="preserve">. Kostkę należy układać ok. </w:t>
      </w:r>
      <w:smartTag w:uri="urn:schemas-microsoft-com:office:smarttags" w:element="metricconverter">
        <w:smartTagPr>
          <w:attr w:name="ProductID" w:val="1,5 cm"/>
        </w:smartTagPr>
        <w:r w:rsidRPr="002D7905">
          <w:rPr>
            <w:szCs w:val="19"/>
          </w:rPr>
          <w:t>1,5 cm</w:t>
        </w:r>
      </w:smartTag>
      <w:r w:rsidRPr="002D7905">
        <w:rPr>
          <w:szCs w:val="19"/>
        </w:rPr>
        <w:t xml:space="preserve"> wyżej od projektowanej niwelety chodnika, gdyż w czasie wibrowania (ubijania) podsypka ulega zagęszczeniu.</w:t>
      </w:r>
    </w:p>
    <w:p w:rsidR="004A1B99" w:rsidRPr="002D7905" w:rsidRDefault="004A1B99" w:rsidP="004A1B99">
      <w:pPr>
        <w:spacing w:line="324" w:lineRule="auto"/>
        <w:rPr>
          <w:szCs w:val="19"/>
        </w:rPr>
      </w:pPr>
      <w:r w:rsidRPr="002D7905">
        <w:rPr>
          <w:szCs w:val="19"/>
        </w:rPr>
        <w:tab/>
        <w:t>Po ułożeniu kostki, szczeliny należy wypełnić piaskiem, a następnie zamieść powierzchnię ułożonych kostek przy użyciu szczotek ręcznych lub mechanicznych i przystąpić do ubijania nawierzchni chodnika.</w:t>
      </w:r>
      <w:r w:rsidR="000A1047">
        <w:rPr>
          <w:szCs w:val="19"/>
        </w:rPr>
        <w:t xml:space="preserve"> </w:t>
      </w:r>
      <w:r w:rsidRPr="002D7905">
        <w:rPr>
          <w:szCs w:val="19"/>
        </w:rPr>
        <w:t xml:space="preserve">Do ubijania ułożonego chodnika z kostek brukowych, stosuje się wibratory płytowe z osłoną z tworzywa sztucznego dla ochrony kostek przed </w:t>
      </w:r>
      <w:r w:rsidRPr="002D7905">
        <w:rPr>
          <w:szCs w:val="19"/>
        </w:rPr>
        <w:lastRenderedPageBreak/>
        <w:t>uszkodzeniem i zabrudzeniem. Wibrowanie należy prowadzić od krawędzi powierzchni ubijane w kierunku środka i jednocześnie w kierunku poprzecznym kształtek.</w:t>
      </w:r>
    </w:p>
    <w:p w:rsidR="004A1B99" w:rsidRPr="002D7905" w:rsidRDefault="004A1B99" w:rsidP="004A1B99">
      <w:pPr>
        <w:spacing w:line="324" w:lineRule="auto"/>
        <w:rPr>
          <w:szCs w:val="19"/>
        </w:rPr>
      </w:pPr>
      <w:r w:rsidRPr="002D7905">
        <w:rPr>
          <w:szCs w:val="19"/>
        </w:rPr>
        <w:tab/>
        <w:t>Do zagęszczania nawierzchni z betonowych kostek brukowych nie wolno używać walca.</w:t>
      </w:r>
    </w:p>
    <w:p w:rsidR="003A7349" w:rsidRDefault="004A1B99" w:rsidP="004A1B99">
      <w:pPr>
        <w:rPr>
          <w:rFonts w:ascii="Symbol" w:eastAsia="Symbol" w:hAnsi="Symbol" w:cs="Symbol"/>
        </w:rPr>
      </w:pPr>
      <w:r w:rsidRPr="002D7905">
        <w:rPr>
          <w:szCs w:val="19"/>
        </w:rPr>
        <w:tab/>
        <w:t>Po ubiciu nawierzchni należy uzupełnić szczeliny materiałem do wypełnienia i zamieść nawierzchnię. Chodnik z wypełnieniem spoin piaskiem nie wymaga pielęgnacji - może być zaraz oddany do użytkowania.</w:t>
      </w:r>
    </w:p>
    <w:p w:rsidR="002027CE" w:rsidRPr="00D43C4A" w:rsidRDefault="002027CE" w:rsidP="00F873D8">
      <w:pPr>
        <w:pStyle w:val="Nagwek1"/>
        <w:rPr>
          <w:rFonts w:asciiTheme="minorHAnsi" w:hAnsiTheme="minorHAnsi"/>
        </w:rPr>
      </w:pPr>
      <w:r w:rsidRPr="00D43C4A">
        <w:rPr>
          <w:rFonts w:asciiTheme="minorHAnsi" w:hAnsiTheme="minorHAnsi"/>
        </w:rPr>
        <w:t>KONTROLA JAKOŚCI ROBÓT</w:t>
      </w:r>
    </w:p>
    <w:p w:rsidR="002027CE" w:rsidRPr="00D43C4A" w:rsidRDefault="002027CE" w:rsidP="00F873D8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Ogólne zasady kontroli jakości robót</w:t>
      </w:r>
    </w:p>
    <w:p w:rsidR="002027CE" w:rsidRPr="00D43C4A" w:rsidRDefault="00F873D8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Ogólne zasady k</w:t>
      </w:r>
      <w:r w:rsidR="00F17C90">
        <w:rPr>
          <w:rFonts w:asciiTheme="minorHAnsi" w:hAnsiTheme="minorHAnsi"/>
        </w:rPr>
        <w:t xml:space="preserve">ontroli jakości robót podano w </w:t>
      </w:r>
      <w:r w:rsidRPr="00D43C4A">
        <w:rPr>
          <w:rFonts w:asciiTheme="minorHAnsi" w:hAnsiTheme="minorHAnsi"/>
        </w:rPr>
        <w:t>ST</w:t>
      </w:r>
      <w:r w:rsidR="002027CE" w:rsidRPr="00D43C4A">
        <w:rPr>
          <w:rFonts w:asciiTheme="minorHAnsi" w:hAnsiTheme="minorHAnsi"/>
        </w:rPr>
        <w:t xml:space="preserve"> D</w:t>
      </w:r>
      <w:r w:rsidRPr="00D43C4A">
        <w:rPr>
          <w:rFonts w:asciiTheme="minorHAnsi" w:hAnsiTheme="minorHAnsi"/>
        </w:rPr>
        <w:t>-</w:t>
      </w:r>
      <w:r w:rsidR="002027CE" w:rsidRPr="00D43C4A">
        <w:rPr>
          <w:rFonts w:asciiTheme="minorHAnsi" w:hAnsiTheme="minorHAnsi"/>
        </w:rPr>
        <w:t>M</w:t>
      </w:r>
      <w:r w:rsidRPr="00D43C4A">
        <w:rPr>
          <w:rFonts w:asciiTheme="minorHAnsi" w:hAnsiTheme="minorHAnsi"/>
        </w:rPr>
        <w:t>-</w:t>
      </w:r>
      <w:r w:rsidR="002027CE" w:rsidRPr="00D43C4A">
        <w:rPr>
          <w:rFonts w:asciiTheme="minorHAnsi" w:hAnsiTheme="minorHAnsi"/>
        </w:rPr>
        <w:t>00.00.00 „Wymagania ogólne” pkt</w:t>
      </w:r>
      <w:r w:rsidRPr="00D43C4A">
        <w:rPr>
          <w:rFonts w:asciiTheme="minorHAnsi" w:hAnsiTheme="minorHAnsi"/>
        </w:rPr>
        <w:t>.</w:t>
      </w:r>
      <w:r w:rsidR="002027CE" w:rsidRPr="00D43C4A">
        <w:rPr>
          <w:rFonts w:asciiTheme="minorHAnsi" w:hAnsiTheme="minorHAnsi"/>
        </w:rPr>
        <w:t xml:space="preserve"> 6.</w:t>
      </w:r>
    </w:p>
    <w:p w:rsidR="004A1B99" w:rsidRDefault="004A1B99" w:rsidP="004A1B99">
      <w:pPr>
        <w:pStyle w:val="Nagwek2"/>
        <w:ind w:left="567" w:hanging="357"/>
      </w:pPr>
      <w:bookmarkStart w:id="8" w:name="_Toc105059825"/>
      <w:r>
        <w:t>Badania przed przystąpieniem do robót</w:t>
      </w:r>
      <w:bookmarkEnd w:id="8"/>
    </w:p>
    <w:p w:rsidR="004A1B99" w:rsidRPr="002D7905" w:rsidRDefault="004A1B99" w:rsidP="004A1B99">
      <w:pPr>
        <w:rPr>
          <w:szCs w:val="19"/>
        </w:rPr>
      </w:pPr>
      <w:r w:rsidRPr="002D7905">
        <w:rPr>
          <w:szCs w:val="19"/>
        </w:rPr>
        <w:tab/>
        <w:t>Przed przystąpieniem do robót Wykonawca powinien sprawdzić, czy producent kostek brukowych posiada aprobatę techniczną.</w:t>
      </w:r>
    </w:p>
    <w:p w:rsidR="004A1B99" w:rsidRPr="002D7905" w:rsidRDefault="004A1B99" w:rsidP="004A1B99">
      <w:pPr>
        <w:rPr>
          <w:szCs w:val="19"/>
        </w:rPr>
      </w:pPr>
      <w:r w:rsidRPr="002D7905">
        <w:rPr>
          <w:szCs w:val="19"/>
        </w:rPr>
        <w:tab/>
        <w:t>Zaleca się, aby do badania wytrzymałości na ściskanie pobierać 6 próbek (kostek) dziennie (przy produkcji dziennej ok. 600 m</w:t>
      </w:r>
      <w:r w:rsidRPr="002D7905">
        <w:rPr>
          <w:szCs w:val="19"/>
          <w:vertAlign w:val="superscript"/>
        </w:rPr>
        <w:t>2</w:t>
      </w:r>
      <w:r w:rsidRPr="002D7905">
        <w:rPr>
          <w:szCs w:val="19"/>
        </w:rPr>
        <w:t xml:space="preserve"> powierzchni kostek ułożonych w nawierzchni).</w:t>
      </w:r>
    </w:p>
    <w:p w:rsidR="004A1B99" w:rsidRPr="002D7905" w:rsidRDefault="004A1B99" w:rsidP="004A1B99">
      <w:pPr>
        <w:rPr>
          <w:szCs w:val="19"/>
        </w:rPr>
      </w:pPr>
      <w:r w:rsidRPr="002D7905">
        <w:rPr>
          <w:szCs w:val="19"/>
        </w:rPr>
        <w:tab/>
        <w:t>Poza tym, przed przystąpieniem do robót Wykonawca sprawdza wyrób w zakresie wymagań podanych w pkt. 2.2 i wyniki badań przedstawia Inżynierowi do akceptacji.</w:t>
      </w:r>
    </w:p>
    <w:p w:rsidR="004A1B99" w:rsidRDefault="004A1B99" w:rsidP="004A1B99">
      <w:pPr>
        <w:pStyle w:val="Nagwek2"/>
        <w:ind w:left="567" w:hanging="357"/>
      </w:pPr>
      <w:r>
        <w:t>Badania w czasie robót</w:t>
      </w:r>
    </w:p>
    <w:p w:rsidR="004A1B99" w:rsidRPr="004A1B99" w:rsidRDefault="004A1B99" w:rsidP="004A1B99">
      <w:pPr>
        <w:rPr>
          <w:rFonts w:asciiTheme="minorHAnsi" w:hAnsiTheme="minorHAnsi" w:cstheme="minorHAnsi"/>
        </w:rPr>
      </w:pPr>
      <w:r w:rsidRPr="004A1B99">
        <w:rPr>
          <w:rFonts w:asciiTheme="minorHAnsi" w:eastAsia="Times New Roman" w:hAnsiTheme="minorHAnsi" w:cstheme="minorHAnsi"/>
        </w:rPr>
        <w:tab/>
        <w:t>Częstotliwość oraz zakres badań i pomiarów w czasie rem</w:t>
      </w:r>
      <w:r>
        <w:rPr>
          <w:rFonts w:asciiTheme="minorHAnsi" w:eastAsia="Times New Roman" w:hAnsiTheme="minorHAnsi" w:cstheme="minorHAnsi"/>
        </w:rPr>
        <w:t>ontu cząstkowego nawierzchni z </w:t>
      </w:r>
      <w:r w:rsidRPr="004A1B99">
        <w:rPr>
          <w:rFonts w:asciiTheme="minorHAnsi" w:eastAsia="Times New Roman" w:hAnsiTheme="minorHAnsi" w:cstheme="minorHAnsi"/>
        </w:rPr>
        <w:t xml:space="preserve">kostki podaje </w:t>
      </w:r>
      <w:r>
        <w:rPr>
          <w:rFonts w:asciiTheme="minorHAnsi" w:eastAsia="Times New Roman" w:hAnsiTheme="minorHAnsi" w:cstheme="minorHAnsi"/>
        </w:rPr>
        <w:t>Tab.2.</w:t>
      </w:r>
    </w:p>
    <w:p w:rsidR="004A1B99" w:rsidRPr="004A1B99" w:rsidRDefault="004A1B99" w:rsidP="004A1B99">
      <w:pPr>
        <w:jc w:val="center"/>
        <w:rPr>
          <w:rFonts w:asciiTheme="minorHAnsi" w:hAnsiTheme="minorHAnsi" w:cstheme="minorHAnsi"/>
        </w:rPr>
      </w:pPr>
      <w:r w:rsidRPr="004A1B99">
        <w:rPr>
          <w:rFonts w:asciiTheme="minorHAnsi" w:eastAsia="Times New Roman" w:hAnsiTheme="minorHAnsi" w:cstheme="minorHAnsi"/>
        </w:rPr>
        <w:t>Tab.2. Częstotliwość oraz zakres badań i pomiarów w czasie robót</w:t>
      </w:r>
    </w:p>
    <w:p w:rsidR="004A1B99" w:rsidRDefault="004A1B99" w:rsidP="004A1B99">
      <w:pPr>
        <w:spacing w:line="106" w:lineRule="exact"/>
        <w:rPr>
          <w:sz w:val="20"/>
          <w:szCs w:val="20"/>
        </w:rPr>
      </w:pPr>
    </w:p>
    <w:tbl>
      <w:tblPr>
        <w:tblW w:w="7600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3560"/>
        <w:gridCol w:w="1260"/>
        <w:gridCol w:w="2280"/>
      </w:tblGrid>
      <w:tr w:rsidR="00305C55" w:rsidRPr="000A1047" w:rsidTr="000A1047">
        <w:trPr>
          <w:trHeight w:val="232"/>
          <w:jc w:val="center"/>
        </w:trPr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Lp.</w:t>
            </w:r>
          </w:p>
        </w:tc>
        <w:tc>
          <w:tcPr>
            <w:tcW w:w="35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Wyszczególnienie robót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Częstotliwość</w:t>
            </w:r>
          </w:p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badań</w:t>
            </w:r>
          </w:p>
        </w:tc>
        <w:tc>
          <w:tcPr>
            <w:tcW w:w="22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Wartości dopuszczalne</w:t>
            </w:r>
          </w:p>
        </w:tc>
      </w:tr>
      <w:tr w:rsidR="00305C55" w:rsidRPr="000A1047" w:rsidTr="000A1047">
        <w:trPr>
          <w:trHeight w:val="232"/>
          <w:jc w:val="center"/>
        </w:trPr>
        <w:tc>
          <w:tcPr>
            <w:tcW w:w="500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60" w:type="dxa"/>
            <w:vMerge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80" w:type="dxa"/>
            <w:vMerge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05C55" w:rsidRPr="000A1047" w:rsidTr="000A1047">
        <w:trPr>
          <w:trHeight w:val="232"/>
          <w:jc w:val="center"/>
        </w:trPr>
        <w:tc>
          <w:tcPr>
            <w:tcW w:w="500" w:type="dxa"/>
            <w:vMerge w:val="restart"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3560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Wyznaczenie powierzchni remontu</w:t>
            </w:r>
          </w:p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cząstkowego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1 raz</w:t>
            </w:r>
          </w:p>
        </w:tc>
        <w:tc>
          <w:tcPr>
            <w:tcW w:w="2280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Tylko niezbędna</w:t>
            </w:r>
          </w:p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powierzchnia</w:t>
            </w:r>
          </w:p>
        </w:tc>
      </w:tr>
      <w:tr w:rsidR="00305C55" w:rsidRPr="000A1047" w:rsidTr="000A1047">
        <w:trPr>
          <w:trHeight w:val="232"/>
          <w:jc w:val="center"/>
        </w:trPr>
        <w:tc>
          <w:tcPr>
            <w:tcW w:w="500" w:type="dxa"/>
            <w:vMerge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60" w:type="dxa"/>
            <w:vMerge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80" w:type="dxa"/>
            <w:vMerge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05C55" w:rsidRPr="000A1047" w:rsidTr="000A1047">
        <w:trPr>
          <w:trHeight w:val="232"/>
          <w:jc w:val="center"/>
        </w:trPr>
        <w:tc>
          <w:tcPr>
            <w:tcW w:w="500" w:type="dxa"/>
            <w:vMerge/>
            <w:tcBorders>
              <w:top w:val="doub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60" w:type="dxa"/>
            <w:vMerge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80" w:type="dxa"/>
            <w:vMerge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05C55" w:rsidRPr="000A1047" w:rsidTr="000A1047">
        <w:trPr>
          <w:trHeight w:val="232"/>
          <w:jc w:val="center"/>
        </w:trPr>
        <w:tc>
          <w:tcPr>
            <w:tcW w:w="500" w:type="dxa"/>
            <w:vMerge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60" w:type="dxa"/>
            <w:vMerge/>
            <w:tcBorders>
              <w:top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80" w:type="dxa"/>
            <w:vMerge/>
            <w:tcBorders>
              <w:top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05C55" w:rsidRPr="000A1047" w:rsidTr="000A1047">
        <w:trPr>
          <w:trHeight w:val="232"/>
          <w:jc w:val="center"/>
        </w:trPr>
        <w:tc>
          <w:tcPr>
            <w:tcW w:w="5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3560" w:type="dxa"/>
            <w:vMerge w:val="restart"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Roboty rozbiórkowe nawierzchni</w:t>
            </w:r>
          </w:p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i materiał kostkowy odzyskany z rozbiórki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1 raz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Akceptacja tylko kostek</w:t>
            </w:r>
          </w:p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nieuszkodzonych</w:t>
            </w:r>
          </w:p>
        </w:tc>
      </w:tr>
      <w:tr w:rsidR="00305C55" w:rsidRPr="000A1047" w:rsidTr="000A1047">
        <w:trPr>
          <w:trHeight w:val="232"/>
          <w:jc w:val="center"/>
        </w:trPr>
        <w:tc>
          <w:tcPr>
            <w:tcW w:w="5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60" w:type="dxa"/>
            <w:vMerge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05C55" w:rsidRPr="000A1047" w:rsidTr="000A1047">
        <w:trPr>
          <w:trHeight w:val="232"/>
          <w:jc w:val="center"/>
        </w:trPr>
        <w:tc>
          <w:tcPr>
            <w:tcW w:w="5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60" w:type="dxa"/>
            <w:vMerge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05C55" w:rsidRPr="000A1047" w:rsidTr="000A1047">
        <w:trPr>
          <w:trHeight w:val="232"/>
          <w:jc w:val="center"/>
        </w:trPr>
        <w:tc>
          <w:tcPr>
            <w:tcW w:w="5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6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05C55" w:rsidRPr="000A1047" w:rsidTr="000A1047">
        <w:trPr>
          <w:trHeight w:val="232"/>
          <w:jc w:val="center"/>
        </w:trPr>
        <w:tc>
          <w:tcPr>
            <w:tcW w:w="5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3560" w:type="dxa"/>
            <w:vMerge w:val="restart"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Podbudowa i podłoże gruntowe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Ocena ciągła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Ew. remont z</w:t>
            </w:r>
          </w:p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dokładnością powierzchni</w:t>
            </w:r>
          </w:p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± 1 cm</w:t>
            </w:r>
          </w:p>
        </w:tc>
      </w:tr>
      <w:tr w:rsidR="00305C55" w:rsidRPr="000A1047" w:rsidTr="000A1047">
        <w:trPr>
          <w:trHeight w:val="232"/>
          <w:jc w:val="center"/>
        </w:trPr>
        <w:tc>
          <w:tcPr>
            <w:tcW w:w="5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60" w:type="dxa"/>
            <w:vMerge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05C55" w:rsidRPr="000A1047" w:rsidTr="000A1047">
        <w:trPr>
          <w:trHeight w:val="232"/>
          <w:jc w:val="center"/>
        </w:trPr>
        <w:tc>
          <w:tcPr>
            <w:tcW w:w="5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6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05C55" w:rsidRPr="000A1047" w:rsidTr="000A1047">
        <w:trPr>
          <w:trHeight w:val="232"/>
          <w:jc w:val="center"/>
        </w:trPr>
        <w:tc>
          <w:tcPr>
            <w:tcW w:w="5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3560" w:type="dxa"/>
            <w:vMerge w:val="restart"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Podsypka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Ocena ciągła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Odchyłka grubości ± 1 cm</w:t>
            </w:r>
          </w:p>
        </w:tc>
      </w:tr>
      <w:tr w:rsidR="00305C55" w:rsidRPr="000A1047" w:rsidTr="000A1047">
        <w:trPr>
          <w:trHeight w:val="232"/>
          <w:jc w:val="center"/>
        </w:trPr>
        <w:tc>
          <w:tcPr>
            <w:tcW w:w="5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6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05C55" w:rsidRPr="000A1047" w:rsidTr="000A1047">
        <w:trPr>
          <w:trHeight w:val="232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3560" w:type="dxa"/>
            <w:vMerge w:val="restart"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Ułożenie kostek (rodzaj, kształt, wymiary,</w:t>
            </w:r>
          </w:p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barwa, deseń ułożenia)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Ocena ciągła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Wg pkt. 5.4.4</w:t>
            </w:r>
          </w:p>
        </w:tc>
      </w:tr>
      <w:tr w:rsidR="00305C55" w:rsidRPr="000A1047" w:rsidTr="000A1047">
        <w:trPr>
          <w:trHeight w:val="232"/>
          <w:jc w:val="center"/>
        </w:trPr>
        <w:tc>
          <w:tcPr>
            <w:tcW w:w="5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60" w:type="dxa"/>
            <w:vMerge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05C55" w:rsidRPr="000A1047" w:rsidTr="000A1047">
        <w:trPr>
          <w:trHeight w:val="232"/>
          <w:jc w:val="center"/>
        </w:trPr>
        <w:tc>
          <w:tcPr>
            <w:tcW w:w="5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6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05C55" w:rsidRPr="000A1047" w:rsidTr="000A1047">
        <w:trPr>
          <w:trHeight w:val="232"/>
          <w:jc w:val="center"/>
        </w:trPr>
        <w:tc>
          <w:tcPr>
            <w:tcW w:w="5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3560" w:type="dxa"/>
            <w:vMerge w:val="restart"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Równość nawierzchni w profilu</w:t>
            </w:r>
          </w:p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podłużnym i poprzecznym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Ocena ciągła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Wg pkt. 5.4.4</w:t>
            </w:r>
          </w:p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Prześwity pomiędzy łatą</w:t>
            </w:r>
          </w:p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a powierzchnią do 8 mm</w:t>
            </w:r>
          </w:p>
        </w:tc>
      </w:tr>
      <w:tr w:rsidR="00305C55" w:rsidRPr="000A1047" w:rsidTr="000A1047">
        <w:trPr>
          <w:trHeight w:val="232"/>
          <w:jc w:val="center"/>
        </w:trPr>
        <w:tc>
          <w:tcPr>
            <w:tcW w:w="5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60" w:type="dxa"/>
            <w:vMerge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05C55" w:rsidRPr="000A1047" w:rsidTr="000A1047">
        <w:trPr>
          <w:trHeight w:val="232"/>
          <w:jc w:val="center"/>
        </w:trPr>
        <w:tc>
          <w:tcPr>
            <w:tcW w:w="5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60" w:type="dxa"/>
            <w:vMerge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05C55" w:rsidRPr="000A1047" w:rsidTr="000A1047">
        <w:trPr>
          <w:trHeight w:val="232"/>
          <w:jc w:val="center"/>
        </w:trPr>
        <w:tc>
          <w:tcPr>
            <w:tcW w:w="5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6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8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05C55" w:rsidRPr="000A1047" w:rsidTr="000A1047">
        <w:trPr>
          <w:trHeight w:val="232"/>
          <w:jc w:val="center"/>
        </w:trPr>
        <w:tc>
          <w:tcPr>
            <w:tcW w:w="5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3560" w:type="dxa"/>
            <w:vMerge w:val="restart"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Wypełnienie spoin i szczelin</w:t>
            </w:r>
          </w:p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w nawierzchni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Ocena ciągła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center"/>
          </w:tcPr>
          <w:p w:rsidR="00305C55" w:rsidRPr="000A1047" w:rsidRDefault="00305C55" w:rsidP="00305C55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A1047">
              <w:rPr>
                <w:rFonts w:asciiTheme="minorHAnsi" w:hAnsiTheme="minorHAnsi" w:cstheme="minorHAnsi"/>
                <w:sz w:val="18"/>
                <w:szCs w:val="18"/>
              </w:rPr>
              <w:t>Wg pkt. 5.4.4</w:t>
            </w:r>
          </w:p>
        </w:tc>
      </w:tr>
      <w:tr w:rsidR="00305C55" w:rsidRPr="000A1047" w:rsidTr="000A1047">
        <w:trPr>
          <w:trHeight w:val="325"/>
          <w:jc w:val="center"/>
        </w:trPr>
        <w:tc>
          <w:tcPr>
            <w:tcW w:w="5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5C55" w:rsidRPr="000A1047" w:rsidRDefault="00305C55" w:rsidP="00305C55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3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5C55" w:rsidRPr="000A1047" w:rsidRDefault="00305C55" w:rsidP="00305C55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5C55" w:rsidRPr="000A1047" w:rsidRDefault="00305C55" w:rsidP="00305C55">
            <w:pPr>
              <w:rPr>
                <w:sz w:val="18"/>
                <w:szCs w:val="18"/>
              </w:rPr>
            </w:pPr>
          </w:p>
        </w:tc>
        <w:tc>
          <w:tcPr>
            <w:tcW w:w="2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05C55" w:rsidRPr="000A1047" w:rsidRDefault="00305C55" w:rsidP="00305C55">
            <w:pPr>
              <w:rPr>
                <w:sz w:val="18"/>
                <w:szCs w:val="18"/>
              </w:rPr>
            </w:pPr>
          </w:p>
        </w:tc>
      </w:tr>
    </w:tbl>
    <w:p w:rsidR="004A1B99" w:rsidRDefault="00305C55" w:rsidP="00305C55">
      <w:pPr>
        <w:pStyle w:val="Nagwek2"/>
        <w:spacing w:before="180"/>
        <w:ind w:left="641" w:hanging="357"/>
        <w:jc w:val="left"/>
      </w:pPr>
      <w:r>
        <w:lastRenderedPageBreak/>
        <w:t>Badania wykonanych robót</w:t>
      </w:r>
    </w:p>
    <w:p w:rsidR="004A1B99" w:rsidRDefault="00305C55" w:rsidP="00305C55">
      <w:pPr>
        <w:spacing w:before="0"/>
      </w:pPr>
      <w:bookmarkStart w:id="9" w:name="page7"/>
      <w:bookmarkEnd w:id="9"/>
      <w:r>
        <w:tab/>
        <w:t>Po zakończeniu robót należ</w:t>
      </w:r>
      <w:r w:rsidR="004A1B99">
        <w:t>y sprawdzić wizualnie:</w:t>
      </w:r>
    </w:p>
    <w:p w:rsidR="004A1B99" w:rsidRPr="00305C55" w:rsidRDefault="004A1B99" w:rsidP="00305C55">
      <w:pPr>
        <w:pStyle w:val="Akapitzlist"/>
        <w:numPr>
          <w:ilvl w:val="0"/>
          <w:numId w:val="42"/>
        </w:numPr>
        <w:spacing w:before="0"/>
        <w:rPr>
          <w:rFonts w:ascii="Symbol" w:eastAsia="Symbol" w:hAnsi="Symbol" w:cs="Symbol"/>
        </w:rPr>
      </w:pPr>
      <w:r>
        <w:t>wygląd zewnętrzny wykonanego remontu cząstkowego, w zakresie: jednorodności wyglądu, kształtu i</w:t>
      </w:r>
      <w:r w:rsidR="00305C55">
        <w:t> wymiarów kostek, prawidłowo</w:t>
      </w:r>
      <w:r>
        <w:t>ści desenia i kolorów kostek, które powinny być jednakowe z otaczającą nawierzchnią z betonowej kostki brukowej,</w:t>
      </w:r>
    </w:p>
    <w:p w:rsidR="004A1B99" w:rsidRPr="00305C55" w:rsidRDefault="004A1B99" w:rsidP="00305C55">
      <w:pPr>
        <w:pStyle w:val="Akapitzlist"/>
        <w:numPr>
          <w:ilvl w:val="0"/>
          <w:numId w:val="42"/>
        </w:numPr>
        <w:spacing w:before="0"/>
        <w:rPr>
          <w:rFonts w:ascii="Symbol" w:eastAsia="Symbol" w:hAnsi="Symbol" w:cs="Symbol"/>
        </w:rPr>
      </w:pPr>
      <w:r>
        <w:t>prawidłowość wypełnienia spoin i ew. szczelin oraz brak spękań, wykruszeń, plam, deformacji w nawierzchni,</w:t>
      </w:r>
    </w:p>
    <w:p w:rsidR="002027CE" w:rsidRPr="00305C55" w:rsidRDefault="004A1B99" w:rsidP="00305C55">
      <w:pPr>
        <w:pStyle w:val="Akapitzlist"/>
        <w:numPr>
          <w:ilvl w:val="0"/>
          <w:numId w:val="42"/>
        </w:numPr>
        <w:spacing w:before="0"/>
        <w:rPr>
          <w:rFonts w:asciiTheme="minorHAnsi" w:hAnsiTheme="minorHAnsi"/>
        </w:rPr>
      </w:pPr>
      <w:r>
        <w:t>poprawność profilu podłu</w:t>
      </w:r>
      <w:r w:rsidR="00305C55">
        <w:t>ż</w:t>
      </w:r>
      <w:r>
        <w:t>nego i poprzecznego, nawiązującego do otaczającej nawierzchni i umo</w:t>
      </w:r>
      <w:r w:rsidR="00305C55">
        <w:t>ż</w:t>
      </w:r>
      <w:r>
        <w:t>liwiającego spływ powierzchniowy wód.</w:t>
      </w:r>
      <w:r w:rsidR="002027CE" w:rsidRPr="00305C55">
        <w:rPr>
          <w:rFonts w:asciiTheme="minorHAnsi" w:hAnsiTheme="minorHAnsi"/>
        </w:rPr>
        <w:t>.</w:t>
      </w:r>
    </w:p>
    <w:p w:rsidR="002027CE" w:rsidRPr="00D43C4A" w:rsidRDefault="002027CE" w:rsidP="00CB4A23">
      <w:pPr>
        <w:pStyle w:val="Nagwek1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OBMIAR ROBÓT</w:t>
      </w:r>
    </w:p>
    <w:p w:rsidR="002027CE" w:rsidRPr="00D43C4A" w:rsidRDefault="002027CE" w:rsidP="00CB4A23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Ogólne zasady obmiaru robót</w:t>
      </w:r>
    </w:p>
    <w:p w:rsidR="002027CE" w:rsidRPr="00D43C4A" w:rsidRDefault="00CB4A23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Ogólne</w:t>
      </w:r>
      <w:r w:rsidR="00551362">
        <w:rPr>
          <w:rFonts w:asciiTheme="minorHAnsi" w:hAnsiTheme="minorHAnsi"/>
        </w:rPr>
        <w:t xml:space="preserve"> zasady obmiaru robót podano w </w:t>
      </w:r>
      <w:r w:rsidRPr="00D43C4A">
        <w:rPr>
          <w:rFonts w:asciiTheme="minorHAnsi" w:hAnsiTheme="minorHAnsi"/>
        </w:rPr>
        <w:t>S</w:t>
      </w:r>
      <w:r w:rsidR="002027CE" w:rsidRPr="00D43C4A">
        <w:rPr>
          <w:rFonts w:asciiTheme="minorHAnsi" w:hAnsiTheme="minorHAnsi"/>
        </w:rPr>
        <w:t>T</w:t>
      </w:r>
      <w:r w:rsidRPr="00D43C4A">
        <w:rPr>
          <w:rFonts w:asciiTheme="minorHAnsi" w:hAnsiTheme="minorHAnsi"/>
        </w:rPr>
        <w:t xml:space="preserve"> </w:t>
      </w:r>
      <w:r w:rsidR="002027CE" w:rsidRPr="00D43C4A">
        <w:rPr>
          <w:rFonts w:asciiTheme="minorHAnsi" w:hAnsiTheme="minorHAnsi"/>
        </w:rPr>
        <w:t>D</w:t>
      </w:r>
      <w:r w:rsidRPr="00D43C4A">
        <w:rPr>
          <w:rFonts w:asciiTheme="minorHAnsi" w:hAnsiTheme="minorHAnsi"/>
        </w:rPr>
        <w:t>-</w:t>
      </w:r>
      <w:r w:rsidR="002027CE" w:rsidRPr="00D43C4A">
        <w:rPr>
          <w:rFonts w:asciiTheme="minorHAnsi" w:hAnsiTheme="minorHAnsi"/>
        </w:rPr>
        <w:t>M</w:t>
      </w:r>
      <w:r w:rsidRPr="00D43C4A">
        <w:rPr>
          <w:rFonts w:asciiTheme="minorHAnsi" w:hAnsiTheme="minorHAnsi"/>
        </w:rPr>
        <w:t>-</w:t>
      </w:r>
      <w:r w:rsidR="002027CE" w:rsidRPr="00D43C4A">
        <w:rPr>
          <w:rFonts w:asciiTheme="minorHAnsi" w:hAnsiTheme="minorHAnsi"/>
        </w:rPr>
        <w:t>00.00.00 „Wymagania ogólne” pkt</w:t>
      </w:r>
      <w:r w:rsidRPr="00D43C4A">
        <w:rPr>
          <w:rFonts w:asciiTheme="minorHAnsi" w:hAnsiTheme="minorHAnsi"/>
        </w:rPr>
        <w:t>.</w:t>
      </w:r>
      <w:r w:rsidR="002027CE" w:rsidRPr="00D43C4A">
        <w:rPr>
          <w:rFonts w:asciiTheme="minorHAnsi" w:hAnsiTheme="minorHAnsi"/>
        </w:rPr>
        <w:t xml:space="preserve"> 7.</w:t>
      </w:r>
    </w:p>
    <w:p w:rsidR="002027CE" w:rsidRPr="00D43C4A" w:rsidRDefault="002027CE" w:rsidP="00CB4A23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Jednostka obmiarowa</w:t>
      </w:r>
    </w:p>
    <w:p w:rsidR="002027CE" w:rsidRPr="00D43C4A" w:rsidRDefault="00CB4A23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Jednostką obmiarową jest m</w:t>
      </w:r>
      <w:r w:rsidR="002027CE" w:rsidRPr="00D43C4A">
        <w:rPr>
          <w:rFonts w:asciiTheme="minorHAnsi" w:hAnsiTheme="minorHAnsi"/>
          <w:vertAlign w:val="superscript"/>
        </w:rPr>
        <w:t>2</w:t>
      </w:r>
      <w:r w:rsidR="002027CE" w:rsidRPr="00D43C4A">
        <w:rPr>
          <w:rFonts w:asciiTheme="minorHAnsi" w:hAnsiTheme="minorHAnsi"/>
        </w:rPr>
        <w:t xml:space="preserve"> (metr kwadratowy) </w:t>
      </w:r>
      <w:r w:rsidR="00305C55">
        <w:rPr>
          <w:rFonts w:asciiTheme="minorHAnsi" w:hAnsiTheme="minorHAnsi"/>
        </w:rPr>
        <w:t>wykonanego remontu cząstkowego nawierzchni z betonowej kostki brukowej</w:t>
      </w:r>
      <w:r w:rsidRPr="00D43C4A">
        <w:rPr>
          <w:rFonts w:asciiTheme="minorHAnsi" w:hAnsiTheme="minorHAnsi"/>
        </w:rPr>
        <w:t>.</w:t>
      </w:r>
    </w:p>
    <w:p w:rsidR="002027CE" w:rsidRPr="00D43C4A" w:rsidRDefault="002027CE" w:rsidP="00CB4A23">
      <w:pPr>
        <w:pStyle w:val="Nagwek1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ODBIÓR ROBÓT</w:t>
      </w:r>
    </w:p>
    <w:p w:rsidR="002027CE" w:rsidRPr="00D43C4A" w:rsidRDefault="002027CE" w:rsidP="00CB4A23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Ogólne zasady odbioru Robót</w:t>
      </w:r>
    </w:p>
    <w:p w:rsidR="002027CE" w:rsidRPr="00D43C4A" w:rsidRDefault="00CB4A23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Ogólne zasady odbioru Robót podano w</w:t>
      </w:r>
      <w:r w:rsidR="00551362">
        <w:rPr>
          <w:rFonts w:asciiTheme="minorHAnsi" w:hAnsiTheme="minorHAnsi"/>
        </w:rPr>
        <w:t xml:space="preserve"> </w:t>
      </w:r>
      <w:r w:rsidRPr="00D43C4A">
        <w:rPr>
          <w:rFonts w:asciiTheme="minorHAnsi" w:hAnsiTheme="minorHAnsi"/>
        </w:rPr>
        <w:t xml:space="preserve">ST </w:t>
      </w:r>
      <w:r w:rsidR="002027CE" w:rsidRPr="00D43C4A">
        <w:rPr>
          <w:rFonts w:asciiTheme="minorHAnsi" w:hAnsiTheme="minorHAnsi"/>
        </w:rPr>
        <w:t>D</w:t>
      </w:r>
      <w:r w:rsidRPr="00D43C4A">
        <w:rPr>
          <w:rFonts w:asciiTheme="minorHAnsi" w:hAnsiTheme="minorHAnsi"/>
        </w:rPr>
        <w:t>-</w:t>
      </w:r>
      <w:r w:rsidR="002027CE" w:rsidRPr="00D43C4A">
        <w:rPr>
          <w:rFonts w:asciiTheme="minorHAnsi" w:hAnsiTheme="minorHAnsi"/>
        </w:rPr>
        <w:t>M</w:t>
      </w:r>
      <w:r w:rsidRPr="00D43C4A">
        <w:rPr>
          <w:rFonts w:asciiTheme="minorHAnsi" w:hAnsiTheme="minorHAnsi"/>
        </w:rPr>
        <w:t>-</w:t>
      </w:r>
      <w:r w:rsidR="002027CE" w:rsidRPr="00D43C4A">
        <w:rPr>
          <w:rFonts w:asciiTheme="minorHAnsi" w:hAnsiTheme="minorHAnsi"/>
        </w:rPr>
        <w:t>00.00.00 „Wymagania ogólne” pkt</w:t>
      </w:r>
      <w:r w:rsidRPr="00D43C4A">
        <w:rPr>
          <w:rFonts w:asciiTheme="minorHAnsi" w:hAnsiTheme="minorHAnsi"/>
        </w:rPr>
        <w:t>.</w:t>
      </w:r>
      <w:r w:rsidR="002027CE" w:rsidRPr="00D43C4A">
        <w:rPr>
          <w:rFonts w:asciiTheme="minorHAnsi" w:hAnsiTheme="minorHAnsi"/>
        </w:rPr>
        <w:t xml:space="preserve"> 8.</w:t>
      </w:r>
    </w:p>
    <w:p w:rsidR="002027CE" w:rsidRPr="00D43C4A" w:rsidRDefault="002027CE" w:rsidP="00CB4A23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Odbiór Robót</w:t>
      </w:r>
    </w:p>
    <w:p w:rsidR="002027CE" w:rsidRPr="00D43C4A" w:rsidRDefault="00CB4A23" w:rsidP="0037208E">
      <w:pPr>
        <w:spacing w:line="324" w:lineRule="auto"/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Roboty uznaje się za wykonane zgodnie z Dokumentacją Projektową, S</w:t>
      </w:r>
      <w:r w:rsidRPr="00D43C4A">
        <w:rPr>
          <w:rFonts w:asciiTheme="minorHAnsi" w:hAnsiTheme="minorHAnsi"/>
        </w:rPr>
        <w:t>ST</w:t>
      </w:r>
      <w:r w:rsidR="002027CE" w:rsidRPr="00D43C4A">
        <w:rPr>
          <w:rFonts w:asciiTheme="minorHAnsi" w:hAnsiTheme="minorHAnsi"/>
        </w:rPr>
        <w:t xml:space="preserve"> i wymaganiami </w:t>
      </w:r>
      <w:r w:rsidRPr="00D43C4A">
        <w:rPr>
          <w:rFonts w:asciiTheme="minorHAnsi" w:hAnsiTheme="minorHAnsi"/>
        </w:rPr>
        <w:t xml:space="preserve">Inżyniera, jeżeli </w:t>
      </w:r>
      <w:r w:rsidR="002027CE" w:rsidRPr="00D43C4A">
        <w:rPr>
          <w:rFonts w:asciiTheme="minorHAnsi" w:hAnsiTheme="minorHAnsi"/>
        </w:rPr>
        <w:t>wszystkie pomiary i badania z zachowaniem tolerancji według p</w:t>
      </w:r>
      <w:r w:rsidRPr="00D43C4A">
        <w:rPr>
          <w:rFonts w:asciiTheme="minorHAnsi" w:hAnsiTheme="minorHAnsi"/>
        </w:rPr>
        <w:t>kt</w:t>
      </w:r>
      <w:r w:rsidR="002027CE" w:rsidRPr="00D43C4A">
        <w:rPr>
          <w:rFonts w:asciiTheme="minorHAnsi" w:hAnsiTheme="minorHAnsi"/>
        </w:rPr>
        <w:t>. 6, dały wyniki pozytywne.</w:t>
      </w:r>
    </w:p>
    <w:p w:rsidR="002027CE" w:rsidRPr="00D43C4A" w:rsidRDefault="002027CE" w:rsidP="00CB4A23">
      <w:pPr>
        <w:pStyle w:val="Nagwek1"/>
        <w:rPr>
          <w:rFonts w:asciiTheme="minorHAnsi" w:hAnsiTheme="minorHAnsi"/>
        </w:rPr>
      </w:pPr>
      <w:r w:rsidRPr="00D43C4A">
        <w:rPr>
          <w:rFonts w:asciiTheme="minorHAnsi" w:hAnsiTheme="minorHAnsi"/>
        </w:rPr>
        <w:t>PODSTAWA PŁATNOŚCI</w:t>
      </w:r>
    </w:p>
    <w:p w:rsidR="002027CE" w:rsidRPr="00D43C4A" w:rsidRDefault="002027CE" w:rsidP="00CB4A23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Ogólne ustalenia dotyczące podstawy płatności</w:t>
      </w:r>
    </w:p>
    <w:p w:rsidR="002027CE" w:rsidRPr="00D43C4A" w:rsidRDefault="00CB4A23" w:rsidP="002027CE">
      <w:pPr>
        <w:rPr>
          <w:rFonts w:asciiTheme="minorHAnsi" w:hAnsiTheme="minorHAnsi"/>
        </w:rPr>
      </w:pPr>
      <w:r w:rsidRPr="00D43C4A">
        <w:rPr>
          <w:rFonts w:asciiTheme="minorHAnsi" w:hAnsiTheme="minorHAnsi"/>
        </w:rPr>
        <w:tab/>
      </w:r>
      <w:r w:rsidR="002027CE" w:rsidRPr="00D43C4A">
        <w:rPr>
          <w:rFonts w:asciiTheme="minorHAnsi" w:hAnsiTheme="minorHAnsi"/>
        </w:rPr>
        <w:t>Ogólne ustalenia dotyczące podstawy płatności podano w S</w:t>
      </w:r>
      <w:r w:rsidRPr="00D43C4A">
        <w:rPr>
          <w:rFonts w:asciiTheme="minorHAnsi" w:hAnsiTheme="minorHAnsi"/>
        </w:rPr>
        <w:t>T</w:t>
      </w:r>
      <w:r w:rsidR="002027CE" w:rsidRPr="00D43C4A">
        <w:rPr>
          <w:rFonts w:asciiTheme="minorHAnsi" w:hAnsiTheme="minorHAnsi"/>
        </w:rPr>
        <w:t xml:space="preserve"> D</w:t>
      </w:r>
      <w:r w:rsidRPr="00D43C4A">
        <w:rPr>
          <w:rFonts w:asciiTheme="minorHAnsi" w:hAnsiTheme="minorHAnsi"/>
        </w:rPr>
        <w:t>-</w:t>
      </w:r>
      <w:r w:rsidR="002027CE" w:rsidRPr="00D43C4A">
        <w:rPr>
          <w:rFonts w:asciiTheme="minorHAnsi" w:hAnsiTheme="minorHAnsi"/>
        </w:rPr>
        <w:t>M</w:t>
      </w:r>
      <w:r w:rsidRPr="00D43C4A">
        <w:rPr>
          <w:rFonts w:asciiTheme="minorHAnsi" w:hAnsiTheme="minorHAnsi"/>
        </w:rPr>
        <w:t>-</w:t>
      </w:r>
      <w:r w:rsidR="002027CE" w:rsidRPr="00D43C4A">
        <w:rPr>
          <w:rFonts w:asciiTheme="minorHAnsi" w:hAnsiTheme="minorHAnsi"/>
        </w:rPr>
        <w:t>00.00.00 „Wymagania ogólne” pkt</w:t>
      </w:r>
      <w:r w:rsidRPr="00D43C4A">
        <w:rPr>
          <w:rFonts w:asciiTheme="minorHAnsi" w:hAnsiTheme="minorHAnsi"/>
        </w:rPr>
        <w:t>.</w:t>
      </w:r>
      <w:r w:rsidR="002027CE" w:rsidRPr="00D43C4A">
        <w:rPr>
          <w:rFonts w:asciiTheme="minorHAnsi" w:hAnsiTheme="minorHAnsi"/>
        </w:rPr>
        <w:t xml:space="preserve"> 9.</w:t>
      </w:r>
    </w:p>
    <w:p w:rsidR="002027CE" w:rsidRPr="00D43C4A" w:rsidRDefault="002027CE" w:rsidP="00CB4A23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Cena jednostki obmiarowej</w:t>
      </w:r>
    </w:p>
    <w:p w:rsidR="000A1047" w:rsidRDefault="00CB4A23" w:rsidP="000A1047">
      <w:r w:rsidRPr="00D43C4A">
        <w:rPr>
          <w:rFonts w:asciiTheme="minorHAnsi" w:hAnsiTheme="minorHAnsi"/>
        </w:rPr>
        <w:tab/>
      </w:r>
      <w:r w:rsidR="000A1047">
        <w:t>Cena wykonania 1 m</w:t>
      </w:r>
      <w:r w:rsidR="000A1047">
        <w:rPr>
          <w:sz w:val="25"/>
          <w:szCs w:val="25"/>
          <w:vertAlign w:val="superscript"/>
        </w:rPr>
        <w:t>2</w:t>
      </w:r>
      <w:r w:rsidR="000A1047">
        <w:t xml:space="preserve"> remontu cząstkowego nawierzchni z betonowej kostki brukowej obejmuje:</w:t>
      </w:r>
    </w:p>
    <w:p w:rsidR="000A1047" w:rsidRPr="000A1047" w:rsidRDefault="000A1047" w:rsidP="000A1047">
      <w:pPr>
        <w:pStyle w:val="Akapitzlist"/>
        <w:numPr>
          <w:ilvl w:val="0"/>
          <w:numId w:val="44"/>
        </w:numPr>
        <w:spacing w:before="0"/>
        <w:rPr>
          <w:rFonts w:ascii="Symbol" w:eastAsia="Symbol" w:hAnsi="Symbol" w:cs="Symbol"/>
        </w:rPr>
      </w:pPr>
      <w:r>
        <w:t>prace pomiarowe i roboty przygotowawcze,</w:t>
      </w:r>
    </w:p>
    <w:p w:rsidR="000A1047" w:rsidRPr="000A1047" w:rsidRDefault="000A1047" w:rsidP="000A1047">
      <w:pPr>
        <w:pStyle w:val="Akapitzlist"/>
        <w:numPr>
          <w:ilvl w:val="0"/>
          <w:numId w:val="44"/>
        </w:numPr>
        <w:spacing w:before="0"/>
        <w:rPr>
          <w:rFonts w:ascii="Symbol" w:eastAsia="Symbol" w:hAnsi="Symbol" w:cs="Symbol"/>
        </w:rPr>
      </w:pPr>
      <w:r>
        <w:t>oznakowanie robót,</w:t>
      </w:r>
    </w:p>
    <w:p w:rsidR="000A1047" w:rsidRPr="000A1047" w:rsidRDefault="000A1047" w:rsidP="000A1047">
      <w:pPr>
        <w:pStyle w:val="Akapitzlist"/>
        <w:numPr>
          <w:ilvl w:val="0"/>
          <w:numId w:val="44"/>
        </w:numPr>
        <w:spacing w:before="0"/>
        <w:rPr>
          <w:rFonts w:ascii="Symbol" w:eastAsia="Symbol" w:hAnsi="Symbol" w:cs="Symbol"/>
        </w:rPr>
      </w:pPr>
      <w:r>
        <w:t>ew. przygotowanie i remont podłoża,</w:t>
      </w:r>
    </w:p>
    <w:p w:rsidR="000A1047" w:rsidRPr="000A1047" w:rsidRDefault="000A1047" w:rsidP="000A1047">
      <w:pPr>
        <w:pStyle w:val="Akapitzlist"/>
        <w:numPr>
          <w:ilvl w:val="0"/>
          <w:numId w:val="44"/>
        </w:numPr>
        <w:spacing w:before="0"/>
        <w:rPr>
          <w:rFonts w:ascii="Symbol" w:eastAsia="Symbol" w:hAnsi="Symbol" w:cs="Symbol"/>
        </w:rPr>
      </w:pPr>
      <w:r>
        <w:t>dostarczenie materiałów i sprzętu,</w:t>
      </w:r>
    </w:p>
    <w:p w:rsidR="000A1047" w:rsidRPr="000A1047" w:rsidRDefault="000A1047" w:rsidP="000A1047">
      <w:pPr>
        <w:pStyle w:val="Akapitzlist"/>
        <w:numPr>
          <w:ilvl w:val="0"/>
          <w:numId w:val="44"/>
        </w:numPr>
        <w:spacing w:before="0"/>
        <w:rPr>
          <w:rFonts w:ascii="Symbol" w:eastAsia="Symbol" w:hAnsi="Symbol" w:cs="Symbol"/>
        </w:rPr>
      </w:pPr>
      <w:r>
        <w:t>wykonanie robót rozbiórkowych,</w:t>
      </w:r>
    </w:p>
    <w:p w:rsidR="000A1047" w:rsidRPr="000A1047" w:rsidRDefault="000A1047" w:rsidP="000A1047">
      <w:pPr>
        <w:pStyle w:val="Akapitzlist"/>
        <w:numPr>
          <w:ilvl w:val="0"/>
          <w:numId w:val="44"/>
        </w:numPr>
        <w:spacing w:before="0"/>
        <w:rPr>
          <w:rFonts w:ascii="Symbol" w:eastAsia="Symbol" w:hAnsi="Symbol" w:cs="Symbol"/>
        </w:rPr>
      </w:pPr>
      <w:r>
        <w:t>wykonanie podsypki,</w:t>
      </w:r>
    </w:p>
    <w:p w:rsidR="000A1047" w:rsidRPr="000A1047" w:rsidRDefault="000A1047" w:rsidP="000A1047">
      <w:pPr>
        <w:pStyle w:val="Akapitzlist"/>
        <w:numPr>
          <w:ilvl w:val="0"/>
          <w:numId w:val="44"/>
        </w:numPr>
        <w:spacing w:before="0"/>
        <w:rPr>
          <w:rFonts w:ascii="Symbol" w:eastAsia="Symbol" w:hAnsi="Symbol" w:cs="Symbol"/>
        </w:rPr>
      </w:pPr>
      <w:r>
        <w:t>ułożenie i ubicie kostek,</w:t>
      </w:r>
    </w:p>
    <w:p w:rsidR="000A1047" w:rsidRPr="000A1047" w:rsidRDefault="000A1047" w:rsidP="000A1047">
      <w:pPr>
        <w:pStyle w:val="Akapitzlist"/>
        <w:numPr>
          <w:ilvl w:val="0"/>
          <w:numId w:val="44"/>
        </w:numPr>
        <w:spacing w:before="0"/>
        <w:rPr>
          <w:rFonts w:ascii="Symbol" w:eastAsia="Symbol" w:hAnsi="Symbol" w:cs="Symbol"/>
        </w:rPr>
      </w:pPr>
      <w:r>
        <w:t>wypełnienie spoin i ew. szczelin dylatacyjnych w nawierzchni,</w:t>
      </w:r>
    </w:p>
    <w:p w:rsidR="000A1047" w:rsidRPr="000A1047" w:rsidRDefault="000A1047" w:rsidP="000A1047">
      <w:pPr>
        <w:pStyle w:val="Akapitzlist"/>
        <w:numPr>
          <w:ilvl w:val="0"/>
          <w:numId w:val="44"/>
        </w:numPr>
        <w:spacing w:before="0"/>
        <w:rPr>
          <w:rFonts w:ascii="Symbol" w:eastAsia="Symbol" w:hAnsi="Symbol" w:cs="Symbol"/>
        </w:rPr>
      </w:pPr>
      <w:r>
        <w:t>pielęgnację nawierzchni,</w:t>
      </w:r>
    </w:p>
    <w:p w:rsidR="000A1047" w:rsidRPr="000A1047" w:rsidRDefault="000A1047" w:rsidP="000A1047">
      <w:pPr>
        <w:pStyle w:val="Akapitzlist"/>
        <w:numPr>
          <w:ilvl w:val="0"/>
          <w:numId w:val="44"/>
        </w:numPr>
        <w:spacing w:before="0"/>
        <w:rPr>
          <w:rFonts w:ascii="Symbol" w:eastAsia="Symbol" w:hAnsi="Symbol" w:cs="Symbol"/>
        </w:rPr>
      </w:pPr>
      <w:r>
        <w:lastRenderedPageBreak/>
        <w:t>przeprowadzenie pomiarów i badań wymaganych w niniejszej specyfikacji technicznej,</w:t>
      </w:r>
    </w:p>
    <w:p w:rsidR="000A1047" w:rsidRPr="000A1047" w:rsidRDefault="000A1047" w:rsidP="000A1047">
      <w:pPr>
        <w:pStyle w:val="Akapitzlist"/>
        <w:numPr>
          <w:ilvl w:val="0"/>
          <w:numId w:val="44"/>
        </w:numPr>
        <w:spacing w:before="0"/>
        <w:rPr>
          <w:rFonts w:ascii="Symbol" w:eastAsia="Symbol" w:hAnsi="Symbol" w:cs="Symbol"/>
        </w:rPr>
      </w:pPr>
      <w:r>
        <w:t>odwiezienie sprzętu.</w:t>
      </w:r>
    </w:p>
    <w:p w:rsidR="000A1047" w:rsidRPr="00D43C4A" w:rsidRDefault="000A1047" w:rsidP="000A1047">
      <w:pPr>
        <w:rPr>
          <w:rFonts w:asciiTheme="minorHAnsi" w:hAnsiTheme="minorHAnsi"/>
        </w:rPr>
      </w:pPr>
      <w:r>
        <w:tab/>
        <w:t>Cena wykonania 1 m</w:t>
      </w:r>
      <w:r>
        <w:rPr>
          <w:sz w:val="25"/>
          <w:szCs w:val="25"/>
          <w:vertAlign w:val="superscript"/>
        </w:rPr>
        <w:t>2</w:t>
      </w:r>
      <w:r>
        <w:t xml:space="preserve"> remontu cząstkowego nawierzchni z betonowej kostki brukowej nie obejmuje ew. występujących robót towarzyszących (jak: obramowanie, krawężniki, ścieki), które powinny być ujęte w innych pozycjach kosztorysowych</w:t>
      </w:r>
    </w:p>
    <w:p w:rsidR="002027CE" w:rsidRPr="00D43C4A" w:rsidRDefault="002027CE" w:rsidP="00BF392F">
      <w:pPr>
        <w:pStyle w:val="Nagwek1"/>
        <w:rPr>
          <w:rFonts w:asciiTheme="minorHAnsi" w:hAnsiTheme="minorHAnsi"/>
        </w:rPr>
      </w:pPr>
      <w:r w:rsidRPr="00D43C4A">
        <w:rPr>
          <w:rFonts w:asciiTheme="minorHAnsi" w:hAnsiTheme="minorHAnsi"/>
        </w:rPr>
        <w:t>PRZEPISY ZWIĄZANE</w:t>
      </w:r>
    </w:p>
    <w:p w:rsidR="00CB4A23" w:rsidRPr="00D43C4A" w:rsidRDefault="00CB4A23" w:rsidP="00CB4A23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Szczegółowe specyfikacje techniczne</w:t>
      </w:r>
    </w:p>
    <w:p w:rsidR="00CB4A23" w:rsidRPr="00D43C4A" w:rsidRDefault="00CB4A23" w:rsidP="00BF392F">
      <w:pPr>
        <w:pStyle w:val="Akapitzlist"/>
        <w:spacing w:before="0"/>
        <w:ind w:left="426"/>
        <w:rPr>
          <w:rFonts w:asciiTheme="minorHAnsi" w:hAnsiTheme="minorHAnsi"/>
          <w:lang w:eastAsia="pl-PL"/>
        </w:rPr>
      </w:pPr>
      <w:r w:rsidRPr="00D43C4A">
        <w:rPr>
          <w:rFonts w:asciiTheme="minorHAnsi" w:hAnsiTheme="minorHAnsi"/>
          <w:lang w:eastAsia="pl-PL"/>
        </w:rPr>
        <w:t>D-M-00.00.00</w:t>
      </w:r>
      <w:r w:rsidRPr="00D43C4A">
        <w:rPr>
          <w:rFonts w:asciiTheme="minorHAnsi" w:hAnsiTheme="minorHAnsi"/>
          <w:lang w:eastAsia="pl-PL"/>
        </w:rPr>
        <w:tab/>
        <w:t>Wymagania ogólne</w:t>
      </w:r>
    </w:p>
    <w:p w:rsidR="002027CE" w:rsidRPr="00D43C4A" w:rsidRDefault="002027CE" w:rsidP="00CB4A23">
      <w:pPr>
        <w:pStyle w:val="Nagwek2"/>
        <w:rPr>
          <w:rFonts w:asciiTheme="minorHAnsi" w:hAnsiTheme="minorHAnsi"/>
        </w:rPr>
      </w:pPr>
      <w:r w:rsidRPr="00D43C4A">
        <w:rPr>
          <w:rFonts w:asciiTheme="minorHAnsi" w:hAnsiTheme="minorHAnsi"/>
        </w:rPr>
        <w:t>Normy</w:t>
      </w:r>
    </w:p>
    <w:tbl>
      <w:tblPr>
        <w:tblStyle w:val="Tabela-Siatk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623"/>
        <w:gridCol w:w="7371"/>
      </w:tblGrid>
      <w:tr w:rsidR="00CB4A23" w:rsidRPr="00D43C4A" w:rsidTr="00551362">
        <w:tc>
          <w:tcPr>
            <w:tcW w:w="470" w:type="dxa"/>
          </w:tcPr>
          <w:p w:rsidR="00CB4A23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</w:t>
            </w:r>
            <w:r w:rsidR="00CB4A23" w:rsidRPr="00D43C4A">
              <w:rPr>
                <w:rFonts w:asciiTheme="minorHAnsi" w:hAnsiTheme="minorHAnsi"/>
              </w:rPr>
              <w:t>.</w:t>
            </w:r>
          </w:p>
        </w:tc>
        <w:tc>
          <w:tcPr>
            <w:tcW w:w="1623" w:type="dxa"/>
          </w:tcPr>
          <w:p w:rsidR="00CB4A23" w:rsidRPr="00D43C4A" w:rsidRDefault="00CB4A23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196-21</w:t>
            </w:r>
          </w:p>
        </w:tc>
        <w:tc>
          <w:tcPr>
            <w:tcW w:w="7371" w:type="dxa"/>
          </w:tcPr>
          <w:p w:rsidR="00CB4A23" w:rsidRPr="00D43C4A" w:rsidRDefault="00CB4A23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Metody badania cementu – Oznaczanie zawartości chlorków, dwutlenku węgla i alkaliów w</w:t>
            </w:r>
            <w:r w:rsidR="00551362">
              <w:rPr>
                <w:rFonts w:asciiTheme="minorHAnsi" w:hAnsiTheme="minorHAnsi"/>
              </w:rPr>
              <w:t> </w:t>
            </w:r>
            <w:r w:rsidRPr="00D43C4A">
              <w:rPr>
                <w:rFonts w:asciiTheme="minorHAnsi" w:hAnsiTheme="minorHAnsi"/>
              </w:rPr>
              <w:t>cemencie</w:t>
            </w:r>
          </w:p>
        </w:tc>
      </w:tr>
      <w:tr w:rsidR="00CB4A23" w:rsidRPr="00D43C4A" w:rsidTr="00551362">
        <w:tc>
          <w:tcPr>
            <w:tcW w:w="470" w:type="dxa"/>
          </w:tcPr>
          <w:p w:rsidR="00CB4A23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</w:t>
            </w:r>
            <w:r w:rsidR="00CB4A23" w:rsidRPr="00D43C4A">
              <w:rPr>
                <w:rFonts w:asciiTheme="minorHAnsi" w:hAnsiTheme="minorHAnsi"/>
              </w:rPr>
              <w:t>.</w:t>
            </w:r>
          </w:p>
        </w:tc>
        <w:tc>
          <w:tcPr>
            <w:tcW w:w="1623" w:type="dxa"/>
          </w:tcPr>
          <w:p w:rsidR="00CB4A23" w:rsidRPr="00D43C4A" w:rsidRDefault="00CB4A23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459-2</w:t>
            </w:r>
          </w:p>
        </w:tc>
        <w:tc>
          <w:tcPr>
            <w:tcW w:w="7371" w:type="dxa"/>
          </w:tcPr>
          <w:p w:rsidR="00CB4A23" w:rsidRPr="00D43C4A" w:rsidRDefault="00CB4A23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Wapno budowlane – Część 2: Metody badań</w:t>
            </w:r>
          </w:p>
        </w:tc>
      </w:tr>
      <w:tr w:rsidR="00CB4A23" w:rsidRPr="00D43C4A" w:rsidTr="00551362">
        <w:tc>
          <w:tcPr>
            <w:tcW w:w="470" w:type="dxa"/>
          </w:tcPr>
          <w:p w:rsidR="00CB4A23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3.</w:t>
            </w:r>
          </w:p>
        </w:tc>
        <w:tc>
          <w:tcPr>
            <w:tcW w:w="1623" w:type="dxa"/>
          </w:tcPr>
          <w:p w:rsidR="00CB4A23" w:rsidRPr="00D43C4A" w:rsidRDefault="00CB4A23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932-3</w:t>
            </w:r>
          </w:p>
        </w:tc>
        <w:tc>
          <w:tcPr>
            <w:tcW w:w="7371" w:type="dxa"/>
          </w:tcPr>
          <w:p w:rsidR="00CB4A23" w:rsidRPr="00D43C4A" w:rsidRDefault="00CB4A23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podstawowych właściwości kruszyw – Procedura i terminologia uproszczonego opisu petrograficznego</w:t>
            </w:r>
          </w:p>
        </w:tc>
      </w:tr>
      <w:tr w:rsidR="00CB4A23" w:rsidRPr="00D43C4A" w:rsidTr="00551362">
        <w:tc>
          <w:tcPr>
            <w:tcW w:w="470" w:type="dxa"/>
          </w:tcPr>
          <w:p w:rsidR="00CB4A23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4.</w:t>
            </w:r>
          </w:p>
        </w:tc>
        <w:tc>
          <w:tcPr>
            <w:tcW w:w="1623" w:type="dxa"/>
          </w:tcPr>
          <w:p w:rsidR="00CB4A23" w:rsidRPr="00D43C4A" w:rsidRDefault="00CB4A23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933-1</w:t>
            </w:r>
          </w:p>
        </w:tc>
        <w:tc>
          <w:tcPr>
            <w:tcW w:w="7371" w:type="dxa"/>
          </w:tcPr>
          <w:p w:rsidR="00CB4A23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geometrycznych właściwości kruszyw – Oznaczanie składu ziarnowego – Metoda przesiewania</w:t>
            </w:r>
          </w:p>
        </w:tc>
      </w:tr>
      <w:tr w:rsidR="00CB4A23" w:rsidRPr="00D43C4A" w:rsidTr="00551362">
        <w:tc>
          <w:tcPr>
            <w:tcW w:w="470" w:type="dxa"/>
          </w:tcPr>
          <w:p w:rsidR="00CB4A23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5.</w:t>
            </w:r>
          </w:p>
        </w:tc>
        <w:tc>
          <w:tcPr>
            <w:tcW w:w="1623" w:type="dxa"/>
          </w:tcPr>
          <w:p w:rsidR="00CB4A23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933-3</w:t>
            </w:r>
          </w:p>
        </w:tc>
        <w:tc>
          <w:tcPr>
            <w:tcW w:w="7371" w:type="dxa"/>
          </w:tcPr>
          <w:p w:rsidR="00CB4A23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geometrycznych właściwości kruszyw – Oznaczanie kształtu ziaren za pomocą wskaźnika płaskości</w:t>
            </w:r>
          </w:p>
        </w:tc>
      </w:tr>
      <w:tr w:rsidR="00CB4A23" w:rsidRPr="00D43C4A" w:rsidTr="00551362">
        <w:tc>
          <w:tcPr>
            <w:tcW w:w="470" w:type="dxa"/>
          </w:tcPr>
          <w:p w:rsidR="00CB4A23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6.</w:t>
            </w:r>
          </w:p>
        </w:tc>
        <w:tc>
          <w:tcPr>
            <w:tcW w:w="1623" w:type="dxa"/>
          </w:tcPr>
          <w:p w:rsidR="00CB4A23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933-4</w:t>
            </w:r>
          </w:p>
        </w:tc>
        <w:tc>
          <w:tcPr>
            <w:tcW w:w="7371" w:type="dxa"/>
          </w:tcPr>
          <w:p w:rsidR="00CB4A23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geometrycznych właściwości kruszyw – Część 4: Oznaczanie kształtu ziaren – Wskaźnik kształtu</w:t>
            </w:r>
          </w:p>
        </w:tc>
      </w:tr>
      <w:tr w:rsidR="00CB4A23" w:rsidRPr="00D43C4A" w:rsidTr="00551362">
        <w:tc>
          <w:tcPr>
            <w:tcW w:w="470" w:type="dxa"/>
          </w:tcPr>
          <w:p w:rsidR="00CB4A23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7.</w:t>
            </w:r>
          </w:p>
        </w:tc>
        <w:tc>
          <w:tcPr>
            <w:tcW w:w="1623" w:type="dxa"/>
          </w:tcPr>
          <w:p w:rsidR="00CB4A23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933-5</w:t>
            </w:r>
          </w:p>
        </w:tc>
        <w:tc>
          <w:tcPr>
            <w:tcW w:w="7371" w:type="dxa"/>
          </w:tcPr>
          <w:p w:rsidR="00CB4A23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geometrycznych właściwości kruszyw – Oznaczanie procentowej zawartości ziaren o</w:t>
            </w:r>
            <w:r w:rsidR="00551362">
              <w:rPr>
                <w:rFonts w:asciiTheme="minorHAnsi" w:hAnsiTheme="minorHAnsi"/>
              </w:rPr>
              <w:t> </w:t>
            </w:r>
            <w:r w:rsidRPr="00D43C4A">
              <w:rPr>
                <w:rFonts w:asciiTheme="minorHAnsi" w:hAnsiTheme="minorHAnsi"/>
              </w:rPr>
              <w:t xml:space="preserve">powierzchniach powstałych w wyniku </w:t>
            </w:r>
            <w:proofErr w:type="spellStart"/>
            <w:r w:rsidRPr="00D43C4A">
              <w:rPr>
                <w:rFonts w:asciiTheme="minorHAnsi" w:hAnsiTheme="minorHAnsi"/>
              </w:rPr>
              <w:t>przekruszenia</w:t>
            </w:r>
            <w:proofErr w:type="spellEnd"/>
            <w:r w:rsidRPr="00D43C4A">
              <w:rPr>
                <w:rFonts w:asciiTheme="minorHAnsi" w:hAnsiTheme="minorHAnsi"/>
              </w:rPr>
              <w:t xml:space="preserve"> lub łamania kruszyw grubych</w:t>
            </w:r>
          </w:p>
        </w:tc>
      </w:tr>
      <w:tr w:rsidR="00CB4A23" w:rsidRPr="00D43C4A" w:rsidTr="00551362">
        <w:tc>
          <w:tcPr>
            <w:tcW w:w="470" w:type="dxa"/>
          </w:tcPr>
          <w:p w:rsidR="00CB4A23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8.</w:t>
            </w:r>
          </w:p>
        </w:tc>
        <w:tc>
          <w:tcPr>
            <w:tcW w:w="1623" w:type="dxa"/>
          </w:tcPr>
          <w:p w:rsidR="00CB4A23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933-6</w:t>
            </w:r>
          </w:p>
        </w:tc>
        <w:tc>
          <w:tcPr>
            <w:tcW w:w="7371" w:type="dxa"/>
          </w:tcPr>
          <w:p w:rsidR="00CB4A23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geometrycznych właściwości kruszyw – Część 6: Ocena właściwości powierzchni – Wskaźnik przepływu kruszywa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9.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933-9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geometrycznych właściwości kruszyw – Ocena zawartości drobnych cząstek – Badania błękitem metylenowym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10.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933-10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geometrycznych właściwości kruszyw – Część 10: Ocena zawartości drobnych cząstek – Uziarnienie wypełniaczy (przesiewanie w strumieniu powietrza)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11.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1097-2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mechanicznych i fizycznych właściwości kruszyw – Metody oznaczania odporności na rozdrabnianie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12.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1097-3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mechanicznych i fizycznych właściwości kruszyw – Oznaczanie gęstości nasypowej i</w:t>
            </w:r>
            <w:r w:rsidR="00551362">
              <w:rPr>
                <w:rFonts w:asciiTheme="minorHAnsi" w:hAnsiTheme="minorHAnsi"/>
              </w:rPr>
              <w:t> </w:t>
            </w:r>
            <w:r w:rsidRPr="00D43C4A">
              <w:rPr>
                <w:rFonts w:asciiTheme="minorHAnsi" w:hAnsiTheme="minorHAnsi"/>
              </w:rPr>
              <w:t>jamistości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13.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1097-4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mechanicznych i fizycznych właściwości kruszyw – Część 4: Oznaczanie pustych przestrzeni suchego, zagęszczonego wypełniacza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14.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1097-5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mechanicznych i fizycznych właściwości kruszyw – Część 5: Oznaczanie zawartości wody przez suszenie w suszarce z wentylacją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15.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1097-6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mechanicznych i fizycznych właściwości kruszyw –Część 6: Oznaczanie gęstości ziaren i nasiąkliwości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16.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1097-7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 xml:space="preserve">Badania mechanicznych i fizycznych właściwości kruszyw – Część 7: Oznaczanie gęstości </w:t>
            </w:r>
            <w:r w:rsidRPr="00D43C4A">
              <w:rPr>
                <w:rFonts w:asciiTheme="minorHAnsi" w:hAnsiTheme="minorHAnsi"/>
              </w:rPr>
              <w:lastRenderedPageBreak/>
              <w:t>wypełniacza – Metoda piknometryczna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lastRenderedPageBreak/>
              <w:t>17.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1097-8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 xml:space="preserve">Badania mechanicznych i fizycznych właściwości kruszyw – Część 8: Oznaczanie </w:t>
            </w:r>
            <w:proofErr w:type="spellStart"/>
            <w:r w:rsidRPr="00D43C4A">
              <w:rPr>
                <w:rFonts w:asciiTheme="minorHAnsi" w:hAnsiTheme="minorHAnsi"/>
              </w:rPr>
              <w:t>polerowalności</w:t>
            </w:r>
            <w:proofErr w:type="spellEnd"/>
            <w:r w:rsidRPr="00D43C4A">
              <w:rPr>
                <w:rFonts w:asciiTheme="minorHAnsi" w:hAnsiTheme="minorHAnsi"/>
              </w:rPr>
              <w:t xml:space="preserve"> kamienia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18.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1367-1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właściwości cieplnych i odporności kruszyw na działanie czynników atmosferycznych – Część 1: Oznaczanie mrozoodporności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19.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1367-3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właściwości cieplnych i odporności kruszyw na działanie czynników atmosferycznych – Część 3: Badanie bazaltowej zgorzeli słonecznej metodą gotowania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20.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1426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produkty asfaltowe – Oznaczanie penetracji igłą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21.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1427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produkty asfaltowe – Oznaczanie temperatury mięknienia – Metoda Pierścień i Kula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22.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1428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lepiszcza asfaltowe – Oznaczanie zawartości wody w emulsjach asfaltowych – Metoda destylacji azeotropowej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23.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1429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lepiszcza asfaltowe – Oznaczanie pozostałości na sicie emulsji asfaltowych oraz trwałości podczas magazynowania metodą pozostałości na sicie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24.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1744-1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chemicznych właściwości kruszyw – Analiza chemiczna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25.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1744-4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chemicznych właściwości kruszyw – Część 4: Oznaczanie podatności wypełniaczy do mieszanek mineralno-asfaltowych na działanie wody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26.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12591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produkty asfaltowe – Wymagania dla asfaltów drogowych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27.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12592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produkty asfaltowe – Oznaczanie rozpuszczalności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28.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12593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 xml:space="preserve">Asfalty i produkty asfaltowe – Oznaczanie temperatury łamliwości </w:t>
            </w:r>
            <w:proofErr w:type="spellStart"/>
            <w:r w:rsidRPr="00D43C4A">
              <w:rPr>
                <w:rFonts w:asciiTheme="minorHAnsi" w:hAnsiTheme="minorHAnsi"/>
              </w:rPr>
              <w:t>Fraassa</w:t>
            </w:r>
            <w:proofErr w:type="spellEnd"/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29.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12606-1</w:t>
            </w:r>
          </w:p>
        </w:tc>
        <w:tc>
          <w:tcPr>
            <w:tcW w:w="7371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produkty asfaltowe – Oznaczanie zawartości parafiny – Część 1: Metoda destylacyjna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30.</w:t>
            </w:r>
          </w:p>
        </w:tc>
        <w:tc>
          <w:tcPr>
            <w:tcW w:w="1623" w:type="dxa"/>
          </w:tcPr>
          <w:p w:rsidR="003C64B0" w:rsidRPr="00D43C4A" w:rsidRDefault="003C64B0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12607-1</w:t>
            </w:r>
          </w:p>
        </w:tc>
        <w:tc>
          <w:tcPr>
            <w:tcW w:w="7371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produkty asfaltowe – Oznaczanie odporności na twardnienie pod wpływem ciepła i</w:t>
            </w:r>
            <w:r w:rsidR="00551362">
              <w:rPr>
                <w:rFonts w:asciiTheme="minorHAnsi" w:hAnsiTheme="minorHAnsi"/>
              </w:rPr>
              <w:t> </w:t>
            </w:r>
            <w:r w:rsidRPr="00D43C4A">
              <w:rPr>
                <w:rFonts w:asciiTheme="minorHAnsi" w:hAnsiTheme="minorHAnsi"/>
              </w:rPr>
              <w:t>powietrza – Część 1: Metoda RTFOT</w:t>
            </w:r>
          </w:p>
        </w:tc>
      </w:tr>
      <w:tr w:rsidR="003C64B0" w:rsidRPr="00D43C4A" w:rsidTr="00551362">
        <w:tc>
          <w:tcPr>
            <w:tcW w:w="470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31.</w:t>
            </w:r>
          </w:p>
        </w:tc>
        <w:tc>
          <w:tcPr>
            <w:tcW w:w="1623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12607-3</w:t>
            </w:r>
          </w:p>
        </w:tc>
        <w:tc>
          <w:tcPr>
            <w:tcW w:w="7371" w:type="dxa"/>
          </w:tcPr>
          <w:p w:rsidR="003C64B0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produkty asfaltowe – Oznaczanie odporności na twardnienie pod wpływem ciepła i</w:t>
            </w:r>
            <w:r w:rsidR="00551362">
              <w:rPr>
                <w:rFonts w:asciiTheme="minorHAnsi" w:hAnsiTheme="minorHAnsi"/>
              </w:rPr>
              <w:t> </w:t>
            </w:r>
            <w:r w:rsidRPr="00D43C4A">
              <w:rPr>
                <w:rFonts w:asciiTheme="minorHAnsi" w:hAnsiTheme="minorHAnsi"/>
              </w:rPr>
              <w:t>powietrza  – Część 3: Metoda RFT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32.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12697-6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Mieszanki mineralno-asfaltowe – Metody badań mieszanek mineralno-asfaltowych na gorąco – Część 6: Oznaczanie gęstości objętościowej metodą hydrostatyczną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33.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12697-8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Mieszanki mineralno-asfaltowe – Metody badań mieszanek mineralno-asfaltowych na gorąco – Część 8: Oznaczanie zawartości wolnej przestrzeni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34.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12697-11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Mieszanki mineralno-asfaltowe – Metody badań mieszanek mineralno-asfaltowych na gorąco – Część 11: Określenie powiązania pomiędzy kruszywem i asfaltem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35.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12697-12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Mieszanki mineralno-asfaltowe – Metody badań mieszanek mineralno-asfaltowych na gorąco – Część 12: Określanie wrażliwości na wodę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36.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12697-13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Mieszanki mineralno-asfaltowe – Metody badań mieszanek mineralno-asfaltowych na gorąco – Część 13: Pomiar temperatury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37.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12697-18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Mieszanki mineralno-asfaltowe – Metody badań mieszanek mineralno-asfaltowych na gorąco – Część 18: Spływanie lepiszcza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38.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12697-22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Mieszanki mineralno-asfaltowe – Metody badań mieszanek mineralno-asfaltowych na gorąco – Część 22: Koleinowanie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39.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12697-27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Mieszanki mineralno-asfaltowe – Metody badań mieszanek mineralno-asfaltowych na gorąco – Część 27: Pobieranie próbek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40.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12697-36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 xml:space="preserve">Mieszanki mineralno-asfaltowe – Metody badań mieszanek mineralno-asfaltowych na </w:t>
            </w:r>
            <w:r w:rsidRPr="00D43C4A">
              <w:rPr>
                <w:rFonts w:asciiTheme="minorHAnsi" w:hAnsiTheme="minorHAnsi"/>
              </w:rPr>
              <w:lastRenderedPageBreak/>
              <w:t>gorąco – Część 36: Oznaczanie grubości nawierzchni asfaltowych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lastRenderedPageBreak/>
              <w:t>41.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12846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lepiszcza asfaltowe – Oznaczanie czasu wypływu emulsji asfaltowych lepkościomierzem wypływowym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42.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12847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lepiszcza asfaltowe – Oznaczanie sedymentacji emulsji asfaltowych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43.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12850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 xml:space="preserve">Asfalty i lepiszcza asfaltowe – Oznaczanie wartości </w:t>
            </w:r>
            <w:proofErr w:type="spellStart"/>
            <w:r w:rsidRPr="00D43C4A">
              <w:rPr>
                <w:rFonts w:asciiTheme="minorHAnsi" w:hAnsiTheme="minorHAnsi"/>
              </w:rPr>
              <w:t>pH</w:t>
            </w:r>
            <w:proofErr w:type="spellEnd"/>
            <w:r w:rsidRPr="00D43C4A">
              <w:rPr>
                <w:rFonts w:asciiTheme="minorHAnsi" w:hAnsiTheme="minorHAnsi"/>
              </w:rPr>
              <w:t xml:space="preserve"> emulsji asfaltowych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44.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13043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Kruszywa do mieszanek bitumicznych i powierzchniowych utrwaleń stosowanych na drogach, lotniskach i innych powierzchniach przeznaczonych do ruchu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45.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13074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lepiszcza asfaltowe – Oznaczanie lepiszczy z emulsji asfaltowych przez odparowanie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46.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13075-1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lepiszcza asfaltowe – Badanie rozpadu – Część 1: Oznaczanie indeksu rozpadu kationowych emulsji asfaltowych, metoda z wypełniaczem mineralnym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47.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13108-1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Mieszanki mineralno-asfaltowe – Wymagania – Część 1: Beton asfaltowy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48.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13108-20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Mieszanki mineralno-asfaltowe – Wymagania – Część 20: Badanie typu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49.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13179-1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kruszyw wypełniających stosowanych do mieszanek bitumicznych – Część 1: Badanie metodą Pierścienia i Kuli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50.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13179-2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Badania kruszyw wypełniających stosowanych do mieszanek bitumicznych – Część 2: Liczba bitumiczna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51.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13398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lepiszcza asfaltowe – Oznaczanie nawrotu sprężystego asfaltów modyfikowanych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52.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13399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lepiszcza asfaltowe – Oznaczanie odporności na magazynowanie modyfikowanych asfaltów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53.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13587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lepiszcza asfaltowe – Oznaczanie ciągliwości lepiszczy asfaltowych metodą pomiaru ciągliwości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54.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13588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lepiszcza asfaltowe – Oznaczanie kohezji lepiszczy asfaltowych metodą testu wahadłowego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55.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13589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 xml:space="preserve">Asfalty i lepiszcza asfaltowe – Oznaczanie ciągliwości modyfikowanych asfaltów – Metoda z </w:t>
            </w:r>
            <w:proofErr w:type="spellStart"/>
            <w:r w:rsidRPr="00D43C4A">
              <w:rPr>
                <w:rFonts w:asciiTheme="minorHAnsi" w:hAnsiTheme="minorHAnsi"/>
              </w:rPr>
              <w:t>duktylometrem</w:t>
            </w:r>
            <w:proofErr w:type="spellEnd"/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56.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13614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lepiszcza asfaltowe – Oznaczanie przyczepności emulsji bitumicznych przez zanurzenie w wodzie – Metoda z kruszywem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57.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13703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lepiszcza asfaltowe – Oznaczanie energii deformacji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58.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13808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lepiszcza asfaltowe – Zasady specyfikacji kationowych emulsji asfaltowych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59.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14023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Asfalty i lepiszcza asfaltowe – Zasady specyfikacji asfaltów modyfikowanych polimerami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60.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14188-1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Wypełniacze złączy i zalewy – Część 1: Specyfikacja zalew na gorąco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61.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14188-2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Wypełniacze złączy i zalewy – Część 2: Specyfikacja zalew na zimno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62.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22592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Przetwory naftowe – Oznaczanie temperatury zapłonu i palenia – Pomiar metodą otwartego tygla Clevelanda</w:t>
            </w:r>
          </w:p>
        </w:tc>
      </w:tr>
      <w:tr w:rsidR="00F85B6F" w:rsidRPr="00D43C4A" w:rsidTr="00551362">
        <w:tc>
          <w:tcPr>
            <w:tcW w:w="470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63.</w:t>
            </w:r>
          </w:p>
        </w:tc>
        <w:tc>
          <w:tcPr>
            <w:tcW w:w="1623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PN-EN ISO 2592</w:t>
            </w:r>
          </w:p>
        </w:tc>
        <w:tc>
          <w:tcPr>
            <w:tcW w:w="7371" w:type="dxa"/>
          </w:tcPr>
          <w:p w:rsidR="00F85B6F" w:rsidRPr="00D43C4A" w:rsidRDefault="00F85B6F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Oznaczanie temperatury zapłonu i palenia – Metoda otwartego tygla Clevelanda</w:t>
            </w:r>
          </w:p>
        </w:tc>
      </w:tr>
    </w:tbl>
    <w:p w:rsidR="002027CE" w:rsidRPr="00D43C4A" w:rsidRDefault="002027CE" w:rsidP="00BF392F">
      <w:pPr>
        <w:pStyle w:val="Nagwek2"/>
        <w:spacing w:before="0"/>
        <w:rPr>
          <w:rFonts w:asciiTheme="minorHAnsi" w:hAnsiTheme="minorHAnsi"/>
        </w:rPr>
      </w:pPr>
      <w:r w:rsidRPr="00D43C4A">
        <w:rPr>
          <w:rFonts w:asciiTheme="minorHAnsi" w:hAnsiTheme="minorHAnsi"/>
        </w:rPr>
        <w:t>Wymagania techniczne</w:t>
      </w:r>
    </w:p>
    <w:tbl>
      <w:tblPr>
        <w:tblStyle w:val="Tabela-Siatk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1"/>
        <w:gridCol w:w="8993"/>
      </w:tblGrid>
      <w:tr w:rsidR="00130EA2" w:rsidRPr="00D43C4A" w:rsidTr="00551362">
        <w:tc>
          <w:tcPr>
            <w:tcW w:w="471" w:type="dxa"/>
          </w:tcPr>
          <w:p w:rsidR="00130EA2" w:rsidRPr="00D43C4A" w:rsidRDefault="00130EA2" w:rsidP="00BF392F">
            <w:pPr>
              <w:spacing w:before="0" w:line="324" w:lineRule="auto"/>
              <w:rPr>
                <w:rFonts w:asciiTheme="minorHAnsi" w:hAnsiTheme="minorHAnsi"/>
                <w:lang w:eastAsia="pl-PL"/>
              </w:rPr>
            </w:pPr>
            <w:r w:rsidRPr="00D43C4A">
              <w:rPr>
                <w:rFonts w:asciiTheme="minorHAnsi" w:hAnsiTheme="minorHAnsi"/>
                <w:lang w:eastAsia="pl-PL"/>
              </w:rPr>
              <w:t>64.</w:t>
            </w:r>
          </w:p>
        </w:tc>
        <w:tc>
          <w:tcPr>
            <w:tcW w:w="8993" w:type="dxa"/>
          </w:tcPr>
          <w:p w:rsidR="00130EA2" w:rsidRPr="00D43C4A" w:rsidRDefault="00130EA2" w:rsidP="00BF392F">
            <w:pPr>
              <w:spacing w:before="0" w:line="324" w:lineRule="auto"/>
              <w:rPr>
                <w:rFonts w:asciiTheme="minorHAnsi" w:hAnsiTheme="minorHAnsi"/>
                <w:lang w:eastAsia="pl-PL"/>
              </w:rPr>
            </w:pPr>
            <w:r w:rsidRPr="00D43C4A">
              <w:rPr>
                <w:rFonts w:asciiTheme="minorHAnsi" w:hAnsiTheme="minorHAnsi"/>
              </w:rPr>
              <w:t>WT-1 Kruszywa 2010. Kruszywa do mieszanek mineralno-asfaltowych i powierzchniowych utrwaleń na drogach krajowych - Zarządzenie Generalnego Dyrektora Dróg Krajowych i Autostrad.</w:t>
            </w:r>
          </w:p>
        </w:tc>
      </w:tr>
      <w:tr w:rsidR="00130EA2" w:rsidRPr="00D43C4A" w:rsidTr="00551362">
        <w:tc>
          <w:tcPr>
            <w:tcW w:w="471" w:type="dxa"/>
          </w:tcPr>
          <w:p w:rsidR="00130EA2" w:rsidRPr="00D43C4A" w:rsidRDefault="00130EA2" w:rsidP="00BF392F">
            <w:pPr>
              <w:spacing w:before="0" w:line="324" w:lineRule="auto"/>
              <w:rPr>
                <w:rFonts w:asciiTheme="minorHAnsi" w:hAnsiTheme="minorHAnsi"/>
                <w:lang w:eastAsia="pl-PL"/>
              </w:rPr>
            </w:pPr>
            <w:r w:rsidRPr="00D43C4A">
              <w:rPr>
                <w:rFonts w:asciiTheme="minorHAnsi" w:hAnsiTheme="minorHAnsi"/>
                <w:lang w:eastAsia="pl-PL"/>
              </w:rPr>
              <w:t>65.</w:t>
            </w:r>
          </w:p>
        </w:tc>
        <w:tc>
          <w:tcPr>
            <w:tcW w:w="8993" w:type="dxa"/>
          </w:tcPr>
          <w:p w:rsidR="00130EA2" w:rsidRPr="00D43C4A" w:rsidRDefault="00130EA2" w:rsidP="00BF392F">
            <w:pPr>
              <w:spacing w:before="0" w:line="324" w:lineRule="auto"/>
              <w:rPr>
                <w:rFonts w:asciiTheme="minorHAnsi" w:hAnsiTheme="minorHAnsi"/>
                <w:lang w:eastAsia="pl-PL"/>
              </w:rPr>
            </w:pPr>
            <w:r w:rsidRPr="00D43C4A">
              <w:rPr>
                <w:rFonts w:asciiTheme="minorHAnsi" w:hAnsiTheme="minorHAnsi"/>
              </w:rPr>
              <w:t>WT-2 Nawierzchnie asfaltowe 2014. Nawierzchnie asfaltowe na drogach krajowych - Zarządzenie Generalnego Dyrektora Dróg Krajowych i Autostrad.</w:t>
            </w:r>
          </w:p>
        </w:tc>
      </w:tr>
      <w:tr w:rsidR="00130EA2" w:rsidRPr="00D43C4A" w:rsidTr="00551362">
        <w:tc>
          <w:tcPr>
            <w:tcW w:w="471" w:type="dxa"/>
          </w:tcPr>
          <w:p w:rsidR="00130EA2" w:rsidRPr="00D43C4A" w:rsidRDefault="00130EA2" w:rsidP="00BF392F">
            <w:pPr>
              <w:spacing w:before="0" w:line="324" w:lineRule="auto"/>
              <w:rPr>
                <w:rFonts w:asciiTheme="minorHAnsi" w:hAnsiTheme="minorHAnsi"/>
                <w:lang w:eastAsia="pl-PL"/>
              </w:rPr>
            </w:pPr>
            <w:r w:rsidRPr="00D43C4A">
              <w:rPr>
                <w:rFonts w:asciiTheme="minorHAnsi" w:hAnsiTheme="minorHAnsi"/>
                <w:lang w:eastAsia="pl-PL"/>
              </w:rPr>
              <w:t>66.</w:t>
            </w:r>
          </w:p>
        </w:tc>
        <w:tc>
          <w:tcPr>
            <w:tcW w:w="8993" w:type="dxa"/>
          </w:tcPr>
          <w:p w:rsidR="00130EA2" w:rsidRPr="00D43C4A" w:rsidRDefault="00130EA2" w:rsidP="00BF392F">
            <w:pPr>
              <w:spacing w:before="0" w:line="324" w:lineRule="auto"/>
              <w:rPr>
                <w:rFonts w:asciiTheme="minorHAnsi" w:hAnsiTheme="minorHAnsi"/>
                <w:lang w:eastAsia="pl-PL"/>
              </w:rPr>
            </w:pPr>
            <w:r w:rsidRPr="00D43C4A">
              <w:rPr>
                <w:rFonts w:asciiTheme="minorHAnsi" w:hAnsiTheme="minorHAnsi"/>
              </w:rPr>
              <w:t>WT-3 Emulsje asfaltowe 2009. Kationowe emulsje asfaltowe na drogach publicznych</w:t>
            </w:r>
          </w:p>
        </w:tc>
      </w:tr>
    </w:tbl>
    <w:p w:rsidR="00130EA2" w:rsidRPr="00D43C4A" w:rsidRDefault="00130EA2" w:rsidP="00BF392F">
      <w:pPr>
        <w:pStyle w:val="Nagwek2"/>
        <w:spacing w:before="0"/>
        <w:rPr>
          <w:rFonts w:asciiTheme="minorHAnsi" w:hAnsiTheme="minorHAnsi"/>
        </w:rPr>
      </w:pPr>
      <w:r w:rsidRPr="00D43C4A">
        <w:rPr>
          <w:rFonts w:asciiTheme="minorHAnsi" w:hAnsiTheme="minorHAnsi"/>
        </w:rPr>
        <w:lastRenderedPageBreak/>
        <w:t>Inne dokumenty</w:t>
      </w:r>
    </w:p>
    <w:tbl>
      <w:tblPr>
        <w:tblStyle w:val="Tabela-Siatk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8994"/>
      </w:tblGrid>
      <w:tr w:rsidR="00130EA2" w:rsidRPr="00D43C4A" w:rsidTr="00551362">
        <w:tc>
          <w:tcPr>
            <w:tcW w:w="470" w:type="dxa"/>
          </w:tcPr>
          <w:p w:rsidR="00130EA2" w:rsidRPr="00D43C4A" w:rsidRDefault="00130EA2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67.</w:t>
            </w:r>
          </w:p>
        </w:tc>
        <w:tc>
          <w:tcPr>
            <w:tcW w:w="8994" w:type="dxa"/>
          </w:tcPr>
          <w:p w:rsidR="00130EA2" w:rsidRPr="00D43C4A" w:rsidRDefault="00130EA2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eastAsia="TimesNewRomanPSMT" w:hAnsiTheme="minorHAnsi"/>
              </w:rPr>
              <w:t>Rozporządzenie Ministra Transportu i Gospodarki Morskiej z dnia 2 marca 1999 r. w sprawie warunków technicznych, jakim powinny odpowiadać drogi publiczne i ich usytuowanie (</w:t>
            </w:r>
            <w:proofErr w:type="spellStart"/>
            <w:r w:rsidRPr="00D43C4A">
              <w:rPr>
                <w:rFonts w:asciiTheme="minorHAnsi" w:eastAsia="TimesNewRomanPSMT" w:hAnsiTheme="minorHAnsi"/>
              </w:rPr>
              <w:t>Dz.U</w:t>
            </w:r>
            <w:proofErr w:type="spellEnd"/>
            <w:r w:rsidRPr="00D43C4A">
              <w:rPr>
                <w:rFonts w:asciiTheme="minorHAnsi" w:eastAsia="TimesNewRomanPSMT" w:hAnsiTheme="minorHAnsi"/>
              </w:rPr>
              <w:t>. nr 43, poz. 430)</w:t>
            </w:r>
          </w:p>
        </w:tc>
      </w:tr>
      <w:tr w:rsidR="00130EA2" w:rsidRPr="00D43C4A" w:rsidTr="00551362">
        <w:tc>
          <w:tcPr>
            <w:tcW w:w="470" w:type="dxa"/>
          </w:tcPr>
          <w:p w:rsidR="00130EA2" w:rsidRPr="00D43C4A" w:rsidRDefault="00130EA2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hAnsiTheme="minorHAnsi"/>
              </w:rPr>
              <w:t>68.</w:t>
            </w:r>
          </w:p>
        </w:tc>
        <w:tc>
          <w:tcPr>
            <w:tcW w:w="8994" w:type="dxa"/>
          </w:tcPr>
          <w:p w:rsidR="00130EA2" w:rsidRPr="00D43C4A" w:rsidRDefault="00130EA2" w:rsidP="00BF392F">
            <w:pPr>
              <w:spacing w:before="0" w:line="324" w:lineRule="auto"/>
              <w:rPr>
                <w:rFonts w:asciiTheme="minorHAnsi" w:hAnsiTheme="minorHAnsi"/>
              </w:rPr>
            </w:pPr>
            <w:r w:rsidRPr="00D43C4A">
              <w:rPr>
                <w:rFonts w:asciiTheme="minorHAnsi" w:eastAsia="TimesNewRomanPSMT" w:hAnsiTheme="minorHAnsi"/>
              </w:rPr>
              <w:t>Katalog typowych konstrukcji nawierzchni podatnych i półsztywnych. Generalna Dyrekcja Dróg Publicznych – Instytut Badawczy Dróg i Mostów</w:t>
            </w:r>
          </w:p>
        </w:tc>
      </w:tr>
    </w:tbl>
    <w:p w:rsidR="0057514A" w:rsidRPr="0037208E" w:rsidRDefault="0057514A" w:rsidP="00BF392F">
      <w:pPr>
        <w:spacing w:before="0"/>
        <w:rPr>
          <w:rFonts w:asciiTheme="minorHAnsi" w:hAnsiTheme="minorHAnsi"/>
          <w:sz w:val="22"/>
          <w:szCs w:val="28"/>
        </w:rPr>
      </w:pPr>
    </w:p>
    <w:sectPr w:rsidR="0057514A" w:rsidRPr="0037208E" w:rsidSect="003A7349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1247" w:bottom="1247" w:left="1418" w:header="709" w:footer="709" w:gutter="0"/>
      <w:pgNumType w:start="18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8D7" w:rsidRDefault="00D828D7" w:rsidP="00D43C4A">
      <w:pPr>
        <w:spacing w:before="0" w:line="240" w:lineRule="auto"/>
      </w:pPr>
      <w:r>
        <w:separator/>
      </w:r>
    </w:p>
  </w:endnote>
  <w:endnote w:type="continuationSeparator" w:id="0">
    <w:p w:rsidR="00D828D7" w:rsidRDefault="00D828D7" w:rsidP="00D43C4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954524"/>
      <w:docPartObj>
        <w:docPartGallery w:val="Page Numbers (Bottom of Page)"/>
        <w:docPartUnique/>
      </w:docPartObj>
    </w:sdtPr>
    <w:sdtContent>
      <w:p w:rsidR="004A1B99" w:rsidRDefault="004A1B99" w:rsidP="008570D3">
        <w:pPr>
          <w:pStyle w:val="Stopka"/>
          <w:pBdr>
            <w:top w:val="single" w:sz="4" w:space="1" w:color="auto"/>
          </w:pBdr>
        </w:pPr>
        <w:fldSimple w:instr=" PAGE   \* MERGEFORMAT ">
          <w:r w:rsidR="000A1047">
            <w:rPr>
              <w:noProof/>
            </w:rPr>
            <w:t>192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954526"/>
      <w:docPartObj>
        <w:docPartGallery w:val="Page Numbers (Bottom of Page)"/>
        <w:docPartUnique/>
      </w:docPartObj>
    </w:sdtPr>
    <w:sdtContent>
      <w:p w:rsidR="004A1B99" w:rsidRDefault="004A1B99" w:rsidP="008570D3">
        <w:pPr>
          <w:pStyle w:val="Stopka"/>
          <w:pBdr>
            <w:top w:val="single" w:sz="4" w:space="1" w:color="auto"/>
          </w:pBdr>
          <w:jc w:val="right"/>
        </w:pPr>
        <w:fldSimple w:instr=" PAGE   \* MERGEFORMAT ">
          <w:r w:rsidR="000A1047">
            <w:rPr>
              <w:noProof/>
            </w:rPr>
            <w:t>191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8D7" w:rsidRDefault="00D828D7" w:rsidP="00D43C4A">
      <w:pPr>
        <w:spacing w:before="0" w:line="240" w:lineRule="auto"/>
      </w:pPr>
      <w:r>
        <w:separator/>
      </w:r>
    </w:p>
  </w:footnote>
  <w:footnote w:type="continuationSeparator" w:id="0">
    <w:p w:rsidR="00D828D7" w:rsidRDefault="00D828D7" w:rsidP="00D43C4A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B99" w:rsidRDefault="004A1B99" w:rsidP="00C07F9B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2" name="Obraz 2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Cs w:val="20"/>
      </w:rPr>
      <w:t>Biuro Projektów Budowlanych</w:t>
    </w:r>
  </w:p>
  <w:p w:rsidR="004A1B99" w:rsidRDefault="004A1B99" w:rsidP="00C07F9B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szCs w:val="20"/>
      </w:rPr>
      <w:t>Anna Grenda – Wołkow</w:t>
    </w:r>
  </w:p>
  <w:p w:rsidR="004A1B99" w:rsidRDefault="004A1B99" w:rsidP="00C07F9B">
    <w:pPr>
      <w:spacing w:line="240" w:lineRule="auto"/>
      <w:jc w:val="right"/>
      <w:rPr>
        <w:rFonts w:ascii="Times New Roman" w:hAnsi="Times New Roman"/>
        <w:szCs w:val="20"/>
      </w:rPr>
    </w:pPr>
    <w:r>
      <w:rPr>
        <w:rFonts w:ascii="Times New Roman" w:hAnsi="Times New Roman"/>
        <w:szCs w:val="20"/>
      </w:rPr>
      <w:t>ul. Trakt 31; 87-140 Chełmża</w:t>
    </w:r>
  </w:p>
  <w:p w:rsidR="004A1B99" w:rsidRPr="00C07F9B" w:rsidRDefault="004A1B99" w:rsidP="00C07F9B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 w:rsidRPr="00DB7291">
        <w:rPr>
          <w:rStyle w:val="Hipercze"/>
          <w:rFonts w:ascii="Times New Roman" w:hAnsi="Times New Roman"/>
          <w:color w:val="auto"/>
          <w:lang w:val="en-US"/>
        </w:rPr>
        <w:t>biuro@pbp.net.pl</w:t>
      </w:r>
    </w:hyperlink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B99" w:rsidRDefault="004A1B99" w:rsidP="00C07F9B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1" name="Obraz 1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Cs w:val="20"/>
      </w:rPr>
      <w:t>Biuro Projektów Budowlanych</w:t>
    </w:r>
  </w:p>
  <w:p w:rsidR="004A1B99" w:rsidRDefault="004A1B99" w:rsidP="00C07F9B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szCs w:val="20"/>
      </w:rPr>
      <w:t>Anna Grenda – Wołkow</w:t>
    </w:r>
  </w:p>
  <w:p w:rsidR="004A1B99" w:rsidRDefault="004A1B99" w:rsidP="00C07F9B">
    <w:pPr>
      <w:spacing w:line="240" w:lineRule="auto"/>
      <w:jc w:val="right"/>
      <w:rPr>
        <w:rFonts w:ascii="Times New Roman" w:hAnsi="Times New Roman"/>
        <w:szCs w:val="20"/>
      </w:rPr>
    </w:pPr>
    <w:r>
      <w:rPr>
        <w:rFonts w:ascii="Times New Roman" w:hAnsi="Times New Roman"/>
        <w:szCs w:val="20"/>
      </w:rPr>
      <w:t>ul. Trakt 31; 87-140 Chełmża</w:t>
    </w:r>
  </w:p>
  <w:p w:rsidR="004A1B99" w:rsidRPr="00C07F9B" w:rsidRDefault="004A1B99" w:rsidP="00C07F9B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>
      <w:rPr>
        <w:rFonts w:ascii="Times New Roman" w:hAnsi="Times New Roman"/>
        <w:szCs w:val="20"/>
        <w:lang w:val="en-US"/>
      </w:rPr>
      <w:t>Tel. 723-071-098 ; e-mail:</w:t>
    </w:r>
    <w:r w:rsidRPr="00043434">
      <w:rPr>
        <w:rFonts w:ascii="Times New Roman" w:hAnsi="Times New Roman"/>
        <w:lang w:val="en-US"/>
      </w:rPr>
      <w:t xml:space="preserve"> </w:t>
    </w:r>
    <w:hyperlink r:id="rId2" w:history="1">
      <w:r w:rsidRPr="00DB7291">
        <w:rPr>
          <w:rStyle w:val="Hipercze"/>
          <w:rFonts w:ascii="Times New Roman" w:hAnsi="Times New Roman"/>
          <w:color w:val="auto"/>
          <w:lang w:val="en-US"/>
        </w:rPr>
        <w:t>biuro@pbp.net.pl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1293"/>
    <w:multiLevelType w:val="hybridMultilevel"/>
    <w:tmpl w:val="A32698C8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6231B"/>
    <w:multiLevelType w:val="hybridMultilevel"/>
    <w:tmpl w:val="88E438E6"/>
    <w:lvl w:ilvl="0" w:tplc="4E50A6F8">
      <w:start w:val="1"/>
      <w:numFmt w:val="decimal"/>
      <w:lvlText w:val="1.3.%1."/>
      <w:lvlJc w:val="left"/>
    </w:lvl>
    <w:lvl w:ilvl="1" w:tplc="E2CEBF54">
      <w:numFmt w:val="decimal"/>
      <w:lvlText w:val=""/>
      <w:lvlJc w:val="left"/>
    </w:lvl>
    <w:lvl w:ilvl="2" w:tplc="6A1669E6">
      <w:numFmt w:val="decimal"/>
      <w:lvlText w:val=""/>
      <w:lvlJc w:val="left"/>
    </w:lvl>
    <w:lvl w:ilvl="3" w:tplc="1D5A9124">
      <w:numFmt w:val="decimal"/>
      <w:lvlText w:val=""/>
      <w:lvlJc w:val="left"/>
    </w:lvl>
    <w:lvl w:ilvl="4" w:tplc="A45E37CC">
      <w:numFmt w:val="decimal"/>
      <w:lvlText w:val=""/>
      <w:lvlJc w:val="left"/>
    </w:lvl>
    <w:lvl w:ilvl="5" w:tplc="E1CAAF1C">
      <w:numFmt w:val="decimal"/>
      <w:lvlText w:val=""/>
      <w:lvlJc w:val="left"/>
    </w:lvl>
    <w:lvl w:ilvl="6" w:tplc="79BEFACE">
      <w:numFmt w:val="decimal"/>
      <w:lvlText w:val=""/>
      <w:lvlJc w:val="left"/>
    </w:lvl>
    <w:lvl w:ilvl="7" w:tplc="46E2DB4C">
      <w:numFmt w:val="decimal"/>
      <w:lvlText w:val=""/>
      <w:lvlJc w:val="left"/>
    </w:lvl>
    <w:lvl w:ilvl="8" w:tplc="94E818C8">
      <w:numFmt w:val="decimal"/>
      <w:lvlText w:val=""/>
      <w:lvlJc w:val="left"/>
    </w:lvl>
  </w:abstractNum>
  <w:abstractNum w:abstractNumId="2">
    <w:nsid w:val="033A7D9B"/>
    <w:multiLevelType w:val="hybridMultilevel"/>
    <w:tmpl w:val="FC644488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B14FE"/>
    <w:multiLevelType w:val="hybridMultilevel"/>
    <w:tmpl w:val="195E8DFC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70DF4"/>
    <w:multiLevelType w:val="hybridMultilevel"/>
    <w:tmpl w:val="0CBE2FE4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ED7263"/>
    <w:multiLevelType w:val="hybridMultilevel"/>
    <w:tmpl w:val="21F2A532"/>
    <w:lvl w:ilvl="0" w:tplc="F07C7302">
      <w:start w:val="1"/>
      <w:numFmt w:val="decimal"/>
      <w:lvlText w:val="%1."/>
      <w:lvlJc w:val="left"/>
    </w:lvl>
    <w:lvl w:ilvl="1" w:tplc="7C5A0C02">
      <w:start w:val="1"/>
      <w:numFmt w:val="bullet"/>
      <w:lvlText w:val="-"/>
      <w:lvlJc w:val="left"/>
    </w:lvl>
    <w:lvl w:ilvl="2" w:tplc="E796FDB6">
      <w:numFmt w:val="decimal"/>
      <w:lvlText w:val=""/>
      <w:lvlJc w:val="left"/>
    </w:lvl>
    <w:lvl w:ilvl="3" w:tplc="DD42EA50">
      <w:numFmt w:val="decimal"/>
      <w:lvlText w:val=""/>
      <w:lvlJc w:val="left"/>
    </w:lvl>
    <w:lvl w:ilvl="4" w:tplc="8D9C013A">
      <w:numFmt w:val="decimal"/>
      <w:lvlText w:val=""/>
      <w:lvlJc w:val="left"/>
    </w:lvl>
    <w:lvl w:ilvl="5" w:tplc="44C24D12">
      <w:numFmt w:val="decimal"/>
      <w:lvlText w:val=""/>
      <w:lvlJc w:val="left"/>
    </w:lvl>
    <w:lvl w:ilvl="6" w:tplc="2CA068EC">
      <w:numFmt w:val="decimal"/>
      <w:lvlText w:val=""/>
      <w:lvlJc w:val="left"/>
    </w:lvl>
    <w:lvl w:ilvl="7" w:tplc="9BA6D71C">
      <w:numFmt w:val="decimal"/>
      <w:lvlText w:val=""/>
      <w:lvlJc w:val="left"/>
    </w:lvl>
    <w:lvl w:ilvl="8" w:tplc="D4CC3BE2">
      <w:numFmt w:val="decimal"/>
      <w:lvlText w:val=""/>
      <w:lvlJc w:val="left"/>
    </w:lvl>
  </w:abstractNum>
  <w:abstractNum w:abstractNumId="6">
    <w:nsid w:val="109CF92E"/>
    <w:multiLevelType w:val="hybridMultilevel"/>
    <w:tmpl w:val="D5F6D93C"/>
    <w:lvl w:ilvl="0" w:tplc="755259F8">
      <w:start w:val="1"/>
      <w:numFmt w:val="bullet"/>
      <w:lvlText w:val="-"/>
      <w:lvlJc w:val="left"/>
    </w:lvl>
    <w:lvl w:ilvl="1" w:tplc="14CE657A">
      <w:numFmt w:val="decimal"/>
      <w:lvlText w:val=""/>
      <w:lvlJc w:val="left"/>
    </w:lvl>
    <w:lvl w:ilvl="2" w:tplc="670A8B4E">
      <w:numFmt w:val="decimal"/>
      <w:lvlText w:val=""/>
      <w:lvlJc w:val="left"/>
    </w:lvl>
    <w:lvl w:ilvl="3" w:tplc="9D6CBEFC">
      <w:numFmt w:val="decimal"/>
      <w:lvlText w:val=""/>
      <w:lvlJc w:val="left"/>
    </w:lvl>
    <w:lvl w:ilvl="4" w:tplc="47DAC276">
      <w:numFmt w:val="decimal"/>
      <w:lvlText w:val=""/>
      <w:lvlJc w:val="left"/>
    </w:lvl>
    <w:lvl w:ilvl="5" w:tplc="9F725C46">
      <w:numFmt w:val="decimal"/>
      <w:lvlText w:val=""/>
      <w:lvlJc w:val="left"/>
    </w:lvl>
    <w:lvl w:ilvl="6" w:tplc="870AF6A8">
      <w:numFmt w:val="decimal"/>
      <w:lvlText w:val=""/>
      <w:lvlJc w:val="left"/>
    </w:lvl>
    <w:lvl w:ilvl="7" w:tplc="39062560">
      <w:numFmt w:val="decimal"/>
      <w:lvlText w:val=""/>
      <w:lvlJc w:val="left"/>
    </w:lvl>
    <w:lvl w:ilvl="8" w:tplc="1B0E2704">
      <w:numFmt w:val="decimal"/>
      <w:lvlText w:val=""/>
      <w:lvlJc w:val="left"/>
    </w:lvl>
  </w:abstractNum>
  <w:abstractNum w:abstractNumId="7">
    <w:nsid w:val="168B1602"/>
    <w:multiLevelType w:val="hybridMultilevel"/>
    <w:tmpl w:val="F5E26F6E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EFD79F"/>
    <w:multiLevelType w:val="hybridMultilevel"/>
    <w:tmpl w:val="61FA3C6A"/>
    <w:lvl w:ilvl="0" w:tplc="0DEA4516">
      <w:start w:val="2"/>
      <w:numFmt w:val="decimal"/>
      <w:lvlText w:val="5.4.%1."/>
      <w:lvlJc w:val="left"/>
    </w:lvl>
    <w:lvl w:ilvl="1" w:tplc="ADDC4FC0">
      <w:numFmt w:val="decimal"/>
      <w:lvlText w:val=""/>
      <w:lvlJc w:val="left"/>
    </w:lvl>
    <w:lvl w:ilvl="2" w:tplc="029C98C0">
      <w:numFmt w:val="decimal"/>
      <w:lvlText w:val=""/>
      <w:lvlJc w:val="left"/>
    </w:lvl>
    <w:lvl w:ilvl="3" w:tplc="6B4E13BA">
      <w:numFmt w:val="decimal"/>
      <w:lvlText w:val=""/>
      <w:lvlJc w:val="left"/>
    </w:lvl>
    <w:lvl w:ilvl="4" w:tplc="2F0C6E1A">
      <w:numFmt w:val="decimal"/>
      <w:lvlText w:val=""/>
      <w:lvlJc w:val="left"/>
    </w:lvl>
    <w:lvl w:ilvl="5" w:tplc="7D06B93A">
      <w:numFmt w:val="decimal"/>
      <w:lvlText w:val=""/>
      <w:lvlJc w:val="left"/>
    </w:lvl>
    <w:lvl w:ilvl="6" w:tplc="9CCCBD32">
      <w:numFmt w:val="decimal"/>
      <w:lvlText w:val=""/>
      <w:lvlJc w:val="left"/>
    </w:lvl>
    <w:lvl w:ilvl="7" w:tplc="DE74B7B6">
      <w:numFmt w:val="decimal"/>
      <w:lvlText w:val=""/>
      <w:lvlJc w:val="left"/>
    </w:lvl>
    <w:lvl w:ilvl="8" w:tplc="4970C5FE">
      <w:numFmt w:val="decimal"/>
      <w:lvlText w:val=""/>
      <w:lvlJc w:val="left"/>
    </w:lvl>
  </w:abstractNum>
  <w:abstractNum w:abstractNumId="9">
    <w:nsid w:val="1F16E9E8"/>
    <w:multiLevelType w:val="hybridMultilevel"/>
    <w:tmpl w:val="F1E230B8"/>
    <w:lvl w:ilvl="0" w:tplc="47AE3A7E">
      <w:start w:val="3"/>
      <w:numFmt w:val="decimal"/>
      <w:lvlText w:val="1.3.%1."/>
      <w:lvlJc w:val="left"/>
    </w:lvl>
    <w:lvl w:ilvl="1" w:tplc="6576F2A8">
      <w:start w:val="6"/>
      <w:numFmt w:val="decimal"/>
      <w:lvlText w:val="1.3.%2."/>
      <w:lvlJc w:val="left"/>
    </w:lvl>
    <w:lvl w:ilvl="2" w:tplc="B5925906">
      <w:numFmt w:val="decimal"/>
      <w:lvlText w:val=""/>
      <w:lvlJc w:val="left"/>
    </w:lvl>
    <w:lvl w:ilvl="3" w:tplc="8CC63112">
      <w:numFmt w:val="decimal"/>
      <w:lvlText w:val=""/>
      <w:lvlJc w:val="left"/>
    </w:lvl>
    <w:lvl w:ilvl="4" w:tplc="0BC01922">
      <w:numFmt w:val="decimal"/>
      <w:lvlText w:val=""/>
      <w:lvlJc w:val="left"/>
    </w:lvl>
    <w:lvl w:ilvl="5" w:tplc="9442425A">
      <w:numFmt w:val="decimal"/>
      <w:lvlText w:val=""/>
      <w:lvlJc w:val="left"/>
    </w:lvl>
    <w:lvl w:ilvl="6" w:tplc="CE809706">
      <w:numFmt w:val="decimal"/>
      <w:lvlText w:val=""/>
      <w:lvlJc w:val="left"/>
    </w:lvl>
    <w:lvl w:ilvl="7" w:tplc="2E200C76">
      <w:numFmt w:val="decimal"/>
      <w:lvlText w:val=""/>
      <w:lvlJc w:val="left"/>
    </w:lvl>
    <w:lvl w:ilvl="8" w:tplc="483A2686">
      <w:numFmt w:val="decimal"/>
      <w:lvlText w:val=""/>
      <w:lvlJc w:val="left"/>
    </w:lvl>
  </w:abstractNum>
  <w:abstractNum w:abstractNumId="10">
    <w:nsid w:val="1F9F3EDE"/>
    <w:multiLevelType w:val="hybridMultilevel"/>
    <w:tmpl w:val="08A4DE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886A4E"/>
    <w:multiLevelType w:val="hybridMultilevel"/>
    <w:tmpl w:val="25DE20FE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0828D5"/>
    <w:multiLevelType w:val="multilevel"/>
    <w:tmpl w:val="5FC09E48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1004" w:hanging="720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."/>
      <w:lvlJc w:val="left"/>
      <w:pPr>
        <w:ind w:left="1146" w:hanging="72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>
    <w:nsid w:val="2C6B3859"/>
    <w:multiLevelType w:val="hybridMultilevel"/>
    <w:tmpl w:val="CAD86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DF6D50"/>
    <w:multiLevelType w:val="hybridMultilevel"/>
    <w:tmpl w:val="EB884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35126A"/>
    <w:multiLevelType w:val="hybridMultilevel"/>
    <w:tmpl w:val="1D7A435C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144CCC"/>
    <w:multiLevelType w:val="hybridMultilevel"/>
    <w:tmpl w:val="E0FC9FCA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2E35B4"/>
    <w:multiLevelType w:val="hybridMultilevel"/>
    <w:tmpl w:val="F68E6B82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52255A"/>
    <w:multiLevelType w:val="hybridMultilevel"/>
    <w:tmpl w:val="3E84B228"/>
    <w:lvl w:ilvl="0" w:tplc="218C7B60">
      <w:start w:val="2"/>
      <w:numFmt w:val="decimal"/>
      <w:lvlText w:val="5.%1."/>
      <w:lvlJc w:val="left"/>
    </w:lvl>
    <w:lvl w:ilvl="1" w:tplc="AF445228">
      <w:numFmt w:val="decimal"/>
      <w:lvlText w:val=""/>
      <w:lvlJc w:val="left"/>
    </w:lvl>
    <w:lvl w:ilvl="2" w:tplc="2DE88E52">
      <w:numFmt w:val="decimal"/>
      <w:lvlText w:val=""/>
      <w:lvlJc w:val="left"/>
    </w:lvl>
    <w:lvl w:ilvl="3" w:tplc="826493D0">
      <w:numFmt w:val="decimal"/>
      <w:lvlText w:val=""/>
      <w:lvlJc w:val="left"/>
    </w:lvl>
    <w:lvl w:ilvl="4" w:tplc="13C48A30">
      <w:numFmt w:val="decimal"/>
      <w:lvlText w:val=""/>
      <w:lvlJc w:val="left"/>
    </w:lvl>
    <w:lvl w:ilvl="5" w:tplc="D11254FC">
      <w:numFmt w:val="decimal"/>
      <w:lvlText w:val=""/>
      <w:lvlJc w:val="left"/>
    </w:lvl>
    <w:lvl w:ilvl="6" w:tplc="C376FAC4">
      <w:numFmt w:val="decimal"/>
      <w:lvlText w:val=""/>
      <w:lvlJc w:val="left"/>
    </w:lvl>
    <w:lvl w:ilvl="7" w:tplc="F3C434BC">
      <w:numFmt w:val="decimal"/>
      <w:lvlText w:val=""/>
      <w:lvlJc w:val="left"/>
    </w:lvl>
    <w:lvl w:ilvl="8" w:tplc="85FA2F2A">
      <w:numFmt w:val="decimal"/>
      <w:lvlText w:val=""/>
      <w:lvlJc w:val="left"/>
    </w:lvl>
  </w:abstractNum>
  <w:abstractNum w:abstractNumId="19">
    <w:nsid w:val="38486A26"/>
    <w:multiLevelType w:val="hybridMultilevel"/>
    <w:tmpl w:val="25F8F55C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7B7372"/>
    <w:multiLevelType w:val="hybridMultilevel"/>
    <w:tmpl w:val="C220C9D6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77526B"/>
    <w:multiLevelType w:val="hybridMultilevel"/>
    <w:tmpl w:val="4B38FE60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2DBA31"/>
    <w:multiLevelType w:val="hybridMultilevel"/>
    <w:tmpl w:val="7B30534E"/>
    <w:lvl w:ilvl="0" w:tplc="33802274">
      <w:start w:val="1"/>
      <w:numFmt w:val="bullet"/>
      <w:lvlText w:val="-"/>
      <w:lvlJc w:val="left"/>
    </w:lvl>
    <w:lvl w:ilvl="1" w:tplc="284EA2E0">
      <w:numFmt w:val="decimal"/>
      <w:lvlText w:val=""/>
      <w:lvlJc w:val="left"/>
    </w:lvl>
    <w:lvl w:ilvl="2" w:tplc="D4EAD71E">
      <w:numFmt w:val="decimal"/>
      <w:lvlText w:val=""/>
      <w:lvlJc w:val="left"/>
    </w:lvl>
    <w:lvl w:ilvl="3" w:tplc="3A425EBE">
      <w:numFmt w:val="decimal"/>
      <w:lvlText w:val=""/>
      <w:lvlJc w:val="left"/>
    </w:lvl>
    <w:lvl w:ilvl="4" w:tplc="154A1B3C">
      <w:numFmt w:val="decimal"/>
      <w:lvlText w:val=""/>
      <w:lvlJc w:val="left"/>
    </w:lvl>
    <w:lvl w:ilvl="5" w:tplc="0C22DF66">
      <w:numFmt w:val="decimal"/>
      <w:lvlText w:val=""/>
      <w:lvlJc w:val="left"/>
    </w:lvl>
    <w:lvl w:ilvl="6" w:tplc="DBEEE466">
      <w:numFmt w:val="decimal"/>
      <w:lvlText w:val=""/>
      <w:lvlJc w:val="left"/>
    </w:lvl>
    <w:lvl w:ilvl="7" w:tplc="AF0E1E7A">
      <w:numFmt w:val="decimal"/>
      <w:lvlText w:val=""/>
      <w:lvlJc w:val="left"/>
    </w:lvl>
    <w:lvl w:ilvl="8" w:tplc="811C8F0A">
      <w:numFmt w:val="decimal"/>
      <w:lvlText w:val=""/>
      <w:lvlJc w:val="left"/>
    </w:lvl>
  </w:abstractNum>
  <w:abstractNum w:abstractNumId="23">
    <w:nsid w:val="3F502513"/>
    <w:multiLevelType w:val="hybridMultilevel"/>
    <w:tmpl w:val="110A126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33409A"/>
    <w:multiLevelType w:val="hybridMultilevel"/>
    <w:tmpl w:val="13506B5E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5265A4"/>
    <w:multiLevelType w:val="hybridMultilevel"/>
    <w:tmpl w:val="1C5092AC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7B21FE"/>
    <w:multiLevelType w:val="hybridMultilevel"/>
    <w:tmpl w:val="98F8D734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426900"/>
    <w:multiLevelType w:val="hybridMultilevel"/>
    <w:tmpl w:val="C0A4DD6A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2C5D78"/>
    <w:multiLevelType w:val="hybridMultilevel"/>
    <w:tmpl w:val="1CE49C08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9B500D"/>
    <w:multiLevelType w:val="hybridMultilevel"/>
    <w:tmpl w:val="E59E672E"/>
    <w:lvl w:ilvl="0" w:tplc="B32645F6">
      <w:start w:val="1"/>
      <w:numFmt w:val="bullet"/>
      <w:lvlText w:val="-"/>
      <w:lvlJc w:val="left"/>
    </w:lvl>
    <w:lvl w:ilvl="1" w:tplc="6DA01BCC">
      <w:numFmt w:val="decimal"/>
      <w:lvlText w:val=""/>
      <w:lvlJc w:val="left"/>
    </w:lvl>
    <w:lvl w:ilvl="2" w:tplc="C0448836">
      <w:numFmt w:val="decimal"/>
      <w:lvlText w:val=""/>
      <w:lvlJc w:val="left"/>
    </w:lvl>
    <w:lvl w:ilvl="3" w:tplc="0784AAAA">
      <w:numFmt w:val="decimal"/>
      <w:lvlText w:val=""/>
      <w:lvlJc w:val="left"/>
    </w:lvl>
    <w:lvl w:ilvl="4" w:tplc="CCD23A60">
      <w:numFmt w:val="decimal"/>
      <w:lvlText w:val=""/>
      <w:lvlJc w:val="left"/>
    </w:lvl>
    <w:lvl w:ilvl="5" w:tplc="D77C3836">
      <w:numFmt w:val="decimal"/>
      <w:lvlText w:val=""/>
      <w:lvlJc w:val="left"/>
    </w:lvl>
    <w:lvl w:ilvl="6" w:tplc="E0E65E62">
      <w:numFmt w:val="decimal"/>
      <w:lvlText w:val=""/>
      <w:lvlJc w:val="left"/>
    </w:lvl>
    <w:lvl w:ilvl="7" w:tplc="4F640C42">
      <w:numFmt w:val="decimal"/>
      <w:lvlText w:val=""/>
      <w:lvlJc w:val="left"/>
    </w:lvl>
    <w:lvl w:ilvl="8" w:tplc="AD004CE6">
      <w:numFmt w:val="decimal"/>
      <w:lvlText w:val=""/>
      <w:lvlJc w:val="left"/>
    </w:lvl>
  </w:abstractNum>
  <w:abstractNum w:abstractNumId="30">
    <w:nsid w:val="567C1D2B"/>
    <w:multiLevelType w:val="hybridMultilevel"/>
    <w:tmpl w:val="52F04BF2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782021"/>
    <w:multiLevelType w:val="hybridMultilevel"/>
    <w:tmpl w:val="9630570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623286"/>
    <w:multiLevelType w:val="hybridMultilevel"/>
    <w:tmpl w:val="D35861CE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141EF9"/>
    <w:multiLevelType w:val="hybridMultilevel"/>
    <w:tmpl w:val="E0444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B9283A"/>
    <w:multiLevelType w:val="hybridMultilevel"/>
    <w:tmpl w:val="CB70FB34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26036B"/>
    <w:multiLevelType w:val="hybridMultilevel"/>
    <w:tmpl w:val="BD5ABD22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5D4FA9"/>
    <w:multiLevelType w:val="hybridMultilevel"/>
    <w:tmpl w:val="AA3AE7FE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9C5DF9"/>
    <w:multiLevelType w:val="hybridMultilevel"/>
    <w:tmpl w:val="A7C01A5C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1D0322"/>
    <w:multiLevelType w:val="hybridMultilevel"/>
    <w:tmpl w:val="E35279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C50776"/>
    <w:multiLevelType w:val="hybridMultilevel"/>
    <w:tmpl w:val="C94042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820401"/>
    <w:multiLevelType w:val="hybridMultilevel"/>
    <w:tmpl w:val="46520BB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CB4E32"/>
    <w:multiLevelType w:val="hybridMultilevel"/>
    <w:tmpl w:val="2EB8A498"/>
    <w:lvl w:ilvl="0" w:tplc="6BBC98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DCC233"/>
    <w:multiLevelType w:val="hybridMultilevel"/>
    <w:tmpl w:val="CD3E4BBA"/>
    <w:lvl w:ilvl="0" w:tplc="854080F2">
      <w:start w:val="1"/>
      <w:numFmt w:val="decimal"/>
      <w:lvlText w:val="%1."/>
      <w:lvlJc w:val="left"/>
    </w:lvl>
    <w:lvl w:ilvl="1" w:tplc="491C288C">
      <w:start w:val="1"/>
      <w:numFmt w:val="bullet"/>
      <w:lvlText w:val="-"/>
      <w:lvlJc w:val="left"/>
    </w:lvl>
    <w:lvl w:ilvl="2" w:tplc="0024CBE6">
      <w:numFmt w:val="decimal"/>
      <w:lvlText w:val=""/>
      <w:lvlJc w:val="left"/>
    </w:lvl>
    <w:lvl w:ilvl="3" w:tplc="D41A9100">
      <w:numFmt w:val="decimal"/>
      <w:lvlText w:val=""/>
      <w:lvlJc w:val="left"/>
    </w:lvl>
    <w:lvl w:ilvl="4" w:tplc="49827BC4">
      <w:numFmt w:val="decimal"/>
      <w:lvlText w:val=""/>
      <w:lvlJc w:val="left"/>
    </w:lvl>
    <w:lvl w:ilvl="5" w:tplc="83EA1A5E">
      <w:numFmt w:val="decimal"/>
      <w:lvlText w:val=""/>
      <w:lvlJc w:val="left"/>
    </w:lvl>
    <w:lvl w:ilvl="6" w:tplc="10FCD522">
      <w:numFmt w:val="decimal"/>
      <w:lvlText w:val=""/>
      <w:lvlJc w:val="left"/>
    </w:lvl>
    <w:lvl w:ilvl="7" w:tplc="31084804">
      <w:numFmt w:val="decimal"/>
      <w:lvlText w:val=""/>
      <w:lvlJc w:val="left"/>
    </w:lvl>
    <w:lvl w:ilvl="8" w:tplc="557CD8B0">
      <w:numFmt w:val="decimal"/>
      <w:lvlText w:val=""/>
      <w:lvlJc w:val="left"/>
    </w:lvl>
  </w:abstractNum>
  <w:num w:numId="1">
    <w:abstractNumId w:val="12"/>
  </w:num>
  <w:num w:numId="2">
    <w:abstractNumId w:val="33"/>
  </w:num>
  <w:num w:numId="3">
    <w:abstractNumId w:val="4"/>
  </w:num>
  <w:num w:numId="4">
    <w:abstractNumId w:val="37"/>
  </w:num>
  <w:num w:numId="5">
    <w:abstractNumId w:val="15"/>
  </w:num>
  <w:num w:numId="6">
    <w:abstractNumId w:val="26"/>
  </w:num>
  <w:num w:numId="7">
    <w:abstractNumId w:val="40"/>
  </w:num>
  <w:num w:numId="8">
    <w:abstractNumId w:val="31"/>
  </w:num>
  <w:num w:numId="9">
    <w:abstractNumId w:val="11"/>
  </w:num>
  <w:num w:numId="10">
    <w:abstractNumId w:val="36"/>
  </w:num>
  <w:num w:numId="11">
    <w:abstractNumId w:val="7"/>
  </w:num>
  <w:num w:numId="12">
    <w:abstractNumId w:val="35"/>
  </w:num>
  <w:num w:numId="13">
    <w:abstractNumId w:val="0"/>
  </w:num>
  <w:num w:numId="14">
    <w:abstractNumId w:val="21"/>
  </w:num>
  <w:num w:numId="15">
    <w:abstractNumId w:val="41"/>
  </w:num>
  <w:num w:numId="16">
    <w:abstractNumId w:val="23"/>
  </w:num>
  <w:num w:numId="17">
    <w:abstractNumId w:val="2"/>
  </w:num>
  <w:num w:numId="18">
    <w:abstractNumId w:val="1"/>
  </w:num>
  <w:num w:numId="19">
    <w:abstractNumId w:val="9"/>
  </w:num>
  <w:num w:numId="20">
    <w:abstractNumId w:val="38"/>
  </w:num>
  <w:num w:numId="21">
    <w:abstractNumId w:val="30"/>
  </w:num>
  <w:num w:numId="22">
    <w:abstractNumId w:val="34"/>
  </w:num>
  <w:num w:numId="23">
    <w:abstractNumId w:val="3"/>
  </w:num>
  <w:num w:numId="24">
    <w:abstractNumId w:val="24"/>
  </w:num>
  <w:num w:numId="25">
    <w:abstractNumId w:val="18"/>
  </w:num>
  <w:num w:numId="26">
    <w:abstractNumId w:val="6"/>
  </w:num>
  <w:num w:numId="27">
    <w:abstractNumId w:val="5"/>
  </w:num>
  <w:num w:numId="28">
    <w:abstractNumId w:val="17"/>
  </w:num>
  <w:num w:numId="29">
    <w:abstractNumId w:val="25"/>
  </w:num>
  <w:num w:numId="30">
    <w:abstractNumId w:val="42"/>
  </w:num>
  <w:num w:numId="31">
    <w:abstractNumId w:val="8"/>
  </w:num>
  <w:num w:numId="32">
    <w:abstractNumId w:val="27"/>
  </w:num>
  <w:num w:numId="33">
    <w:abstractNumId w:val="14"/>
  </w:num>
  <w:num w:numId="34">
    <w:abstractNumId w:val="19"/>
  </w:num>
  <w:num w:numId="35">
    <w:abstractNumId w:val="10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39"/>
  </w:num>
  <w:num w:numId="39">
    <w:abstractNumId w:val="16"/>
  </w:num>
  <w:num w:numId="40">
    <w:abstractNumId w:val="29"/>
  </w:num>
  <w:num w:numId="41">
    <w:abstractNumId w:val="13"/>
  </w:num>
  <w:num w:numId="42">
    <w:abstractNumId w:val="32"/>
  </w:num>
  <w:num w:numId="43">
    <w:abstractNumId w:val="22"/>
  </w:num>
  <w:num w:numId="44">
    <w:abstractNumId w:val="2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/>
  <w:defaultTabStop w:val="709"/>
  <w:hyphenationZone w:val="425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5EFC"/>
    <w:rsid w:val="00004AE2"/>
    <w:rsid w:val="0001145A"/>
    <w:rsid w:val="00022794"/>
    <w:rsid w:val="00036442"/>
    <w:rsid w:val="00043434"/>
    <w:rsid w:val="00050AAA"/>
    <w:rsid w:val="00063D49"/>
    <w:rsid w:val="00072E8F"/>
    <w:rsid w:val="000730F0"/>
    <w:rsid w:val="000941FF"/>
    <w:rsid w:val="00094A75"/>
    <w:rsid w:val="000A04F9"/>
    <w:rsid w:val="000A1047"/>
    <w:rsid w:val="000C7B23"/>
    <w:rsid w:val="001111E2"/>
    <w:rsid w:val="0011337A"/>
    <w:rsid w:val="00114638"/>
    <w:rsid w:val="00130EA2"/>
    <w:rsid w:val="001409E8"/>
    <w:rsid w:val="0019287E"/>
    <w:rsid w:val="001C7D04"/>
    <w:rsid w:val="001E634B"/>
    <w:rsid w:val="002027CE"/>
    <w:rsid w:val="0021131E"/>
    <w:rsid w:val="002148B2"/>
    <w:rsid w:val="00231F15"/>
    <w:rsid w:val="00232817"/>
    <w:rsid w:val="00261214"/>
    <w:rsid w:val="00267CE2"/>
    <w:rsid w:val="002A0DF2"/>
    <w:rsid w:val="002B18BA"/>
    <w:rsid w:val="002B45F9"/>
    <w:rsid w:val="002D2E6E"/>
    <w:rsid w:val="002D3765"/>
    <w:rsid w:val="002E54EA"/>
    <w:rsid w:val="002E5EFC"/>
    <w:rsid w:val="00305C55"/>
    <w:rsid w:val="00312902"/>
    <w:rsid w:val="003217C0"/>
    <w:rsid w:val="00333331"/>
    <w:rsid w:val="0037208E"/>
    <w:rsid w:val="00376C88"/>
    <w:rsid w:val="00384CBB"/>
    <w:rsid w:val="00394F48"/>
    <w:rsid w:val="003A4255"/>
    <w:rsid w:val="003A4612"/>
    <w:rsid w:val="003A7349"/>
    <w:rsid w:val="003A764C"/>
    <w:rsid w:val="003A7E2E"/>
    <w:rsid w:val="003C0020"/>
    <w:rsid w:val="003C64B0"/>
    <w:rsid w:val="003F588D"/>
    <w:rsid w:val="00412946"/>
    <w:rsid w:val="00421DC4"/>
    <w:rsid w:val="0043068B"/>
    <w:rsid w:val="00437271"/>
    <w:rsid w:val="004557D0"/>
    <w:rsid w:val="00464D5F"/>
    <w:rsid w:val="00472BDF"/>
    <w:rsid w:val="00486C04"/>
    <w:rsid w:val="004926E5"/>
    <w:rsid w:val="004A1B99"/>
    <w:rsid w:val="004B3DCD"/>
    <w:rsid w:val="004B5428"/>
    <w:rsid w:val="004E208C"/>
    <w:rsid w:val="004E64C4"/>
    <w:rsid w:val="004F2B52"/>
    <w:rsid w:val="004F2BEC"/>
    <w:rsid w:val="0052078E"/>
    <w:rsid w:val="00551362"/>
    <w:rsid w:val="00556878"/>
    <w:rsid w:val="00556C2E"/>
    <w:rsid w:val="00560E1F"/>
    <w:rsid w:val="00561743"/>
    <w:rsid w:val="00564446"/>
    <w:rsid w:val="0056532D"/>
    <w:rsid w:val="005672B3"/>
    <w:rsid w:val="0057086E"/>
    <w:rsid w:val="0057514A"/>
    <w:rsid w:val="005B09B5"/>
    <w:rsid w:val="005C7DFB"/>
    <w:rsid w:val="005D3E90"/>
    <w:rsid w:val="005D42EB"/>
    <w:rsid w:val="005D68B5"/>
    <w:rsid w:val="005E53DA"/>
    <w:rsid w:val="005F431C"/>
    <w:rsid w:val="0060599B"/>
    <w:rsid w:val="00616986"/>
    <w:rsid w:val="00637191"/>
    <w:rsid w:val="006418B6"/>
    <w:rsid w:val="006474B3"/>
    <w:rsid w:val="006638BE"/>
    <w:rsid w:val="0067442A"/>
    <w:rsid w:val="00686FB1"/>
    <w:rsid w:val="006B38A0"/>
    <w:rsid w:val="006C1A60"/>
    <w:rsid w:val="006D1062"/>
    <w:rsid w:val="006E1411"/>
    <w:rsid w:val="006E2A30"/>
    <w:rsid w:val="006E733E"/>
    <w:rsid w:val="0071021C"/>
    <w:rsid w:val="00723955"/>
    <w:rsid w:val="00730067"/>
    <w:rsid w:val="007330FB"/>
    <w:rsid w:val="00736ADE"/>
    <w:rsid w:val="00740C18"/>
    <w:rsid w:val="0074395A"/>
    <w:rsid w:val="0074627D"/>
    <w:rsid w:val="00766BA4"/>
    <w:rsid w:val="00770B88"/>
    <w:rsid w:val="00774BF5"/>
    <w:rsid w:val="00776FF3"/>
    <w:rsid w:val="007806FA"/>
    <w:rsid w:val="00785BC5"/>
    <w:rsid w:val="007919F2"/>
    <w:rsid w:val="007945F4"/>
    <w:rsid w:val="00796845"/>
    <w:rsid w:val="007C0F8E"/>
    <w:rsid w:val="007C1FAD"/>
    <w:rsid w:val="007D0352"/>
    <w:rsid w:val="007D7298"/>
    <w:rsid w:val="007E0214"/>
    <w:rsid w:val="007E2642"/>
    <w:rsid w:val="007E651F"/>
    <w:rsid w:val="007F2886"/>
    <w:rsid w:val="00805C53"/>
    <w:rsid w:val="008076E2"/>
    <w:rsid w:val="00812C1E"/>
    <w:rsid w:val="008334E8"/>
    <w:rsid w:val="00840E7B"/>
    <w:rsid w:val="008570D3"/>
    <w:rsid w:val="00866C31"/>
    <w:rsid w:val="00875BC3"/>
    <w:rsid w:val="008823A5"/>
    <w:rsid w:val="00883C5E"/>
    <w:rsid w:val="008B5E46"/>
    <w:rsid w:val="008B7464"/>
    <w:rsid w:val="008C1467"/>
    <w:rsid w:val="008C5C51"/>
    <w:rsid w:val="008C6D09"/>
    <w:rsid w:val="008E2F6E"/>
    <w:rsid w:val="008E77D7"/>
    <w:rsid w:val="00913057"/>
    <w:rsid w:val="00931A4E"/>
    <w:rsid w:val="009A7D94"/>
    <w:rsid w:val="009F0A61"/>
    <w:rsid w:val="009F423D"/>
    <w:rsid w:val="009F4F57"/>
    <w:rsid w:val="00A05589"/>
    <w:rsid w:val="00A06101"/>
    <w:rsid w:val="00A145F0"/>
    <w:rsid w:val="00A470DE"/>
    <w:rsid w:val="00A63DB9"/>
    <w:rsid w:val="00A678DF"/>
    <w:rsid w:val="00A74B27"/>
    <w:rsid w:val="00AC023C"/>
    <w:rsid w:val="00AD5D32"/>
    <w:rsid w:val="00AE4AA5"/>
    <w:rsid w:val="00AF2E1D"/>
    <w:rsid w:val="00B032D9"/>
    <w:rsid w:val="00B12A21"/>
    <w:rsid w:val="00B13556"/>
    <w:rsid w:val="00B26A15"/>
    <w:rsid w:val="00B43757"/>
    <w:rsid w:val="00B45E3A"/>
    <w:rsid w:val="00B534C3"/>
    <w:rsid w:val="00B76102"/>
    <w:rsid w:val="00B806EB"/>
    <w:rsid w:val="00B8167B"/>
    <w:rsid w:val="00B86B2C"/>
    <w:rsid w:val="00B91F51"/>
    <w:rsid w:val="00B93CC4"/>
    <w:rsid w:val="00B955CB"/>
    <w:rsid w:val="00B979AB"/>
    <w:rsid w:val="00BC1D8F"/>
    <w:rsid w:val="00BC294B"/>
    <w:rsid w:val="00BF0B07"/>
    <w:rsid w:val="00BF392F"/>
    <w:rsid w:val="00C07F9B"/>
    <w:rsid w:val="00C17A70"/>
    <w:rsid w:val="00C231B6"/>
    <w:rsid w:val="00C27CDD"/>
    <w:rsid w:val="00C42C39"/>
    <w:rsid w:val="00C5168D"/>
    <w:rsid w:val="00C62220"/>
    <w:rsid w:val="00C65E6A"/>
    <w:rsid w:val="00C71348"/>
    <w:rsid w:val="00C760D1"/>
    <w:rsid w:val="00C76172"/>
    <w:rsid w:val="00C77F8A"/>
    <w:rsid w:val="00C84385"/>
    <w:rsid w:val="00CA24CF"/>
    <w:rsid w:val="00CA5779"/>
    <w:rsid w:val="00CA5C51"/>
    <w:rsid w:val="00CB4A23"/>
    <w:rsid w:val="00CB6CB0"/>
    <w:rsid w:val="00CC0728"/>
    <w:rsid w:val="00CD2470"/>
    <w:rsid w:val="00CD68BA"/>
    <w:rsid w:val="00CE2AFA"/>
    <w:rsid w:val="00D00EA0"/>
    <w:rsid w:val="00D25861"/>
    <w:rsid w:val="00D273D5"/>
    <w:rsid w:val="00D27DB2"/>
    <w:rsid w:val="00D43C4A"/>
    <w:rsid w:val="00D653A1"/>
    <w:rsid w:val="00D733E3"/>
    <w:rsid w:val="00D828D7"/>
    <w:rsid w:val="00D82FFA"/>
    <w:rsid w:val="00D96800"/>
    <w:rsid w:val="00DC2115"/>
    <w:rsid w:val="00DC4EFA"/>
    <w:rsid w:val="00DC569D"/>
    <w:rsid w:val="00DD528A"/>
    <w:rsid w:val="00DD55D2"/>
    <w:rsid w:val="00DF3E24"/>
    <w:rsid w:val="00DF5791"/>
    <w:rsid w:val="00E235BE"/>
    <w:rsid w:val="00E27147"/>
    <w:rsid w:val="00E41016"/>
    <w:rsid w:val="00E45083"/>
    <w:rsid w:val="00E53C05"/>
    <w:rsid w:val="00E75868"/>
    <w:rsid w:val="00E76068"/>
    <w:rsid w:val="00E82DBB"/>
    <w:rsid w:val="00E91659"/>
    <w:rsid w:val="00E92CF9"/>
    <w:rsid w:val="00EA2375"/>
    <w:rsid w:val="00EB4F0A"/>
    <w:rsid w:val="00EC20D2"/>
    <w:rsid w:val="00EC6845"/>
    <w:rsid w:val="00EC7F81"/>
    <w:rsid w:val="00ED60DF"/>
    <w:rsid w:val="00EE06B2"/>
    <w:rsid w:val="00EE23FE"/>
    <w:rsid w:val="00EF0147"/>
    <w:rsid w:val="00EF3A76"/>
    <w:rsid w:val="00EF61B3"/>
    <w:rsid w:val="00F148F5"/>
    <w:rsid w:val="00F17C90"/>
    <w:rsid w:val="00F241E0"/>
    <w:rsid w:val="00F24618"/>
    <w:rsid w:val="00F7375A"/>
    <w:rsid w:val="00F769E7"/>
    <w:rsid w:val="00F85B6F"/>
    <w:rsid w:val="00F85FBE"/>
    <w:rsid w:val="00F873D8"/>
    <w:rsid w:val="00F97522"/>
    <w:rsid w:val="00FB6328"/>
    <w:rsid w:val="00FF1108"/>
    <w:rsid w:val="00FF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7F81"/>
    <w:pPr>
      <w:tabs>
        <w:tab w:val="left" w:pos="284"/>
      </w:tabs>
      <w:spacing w:before="60" w:after="0" w:line="336" w:lineRule="auto"/>
      <w:jc w:val="both"/>
    </w:pPr>
    <w:rPr>
      <w:rFonts w:ascii="Calibri" w:hAnsi="Calibri" w:cs="Times-Roman"/>
      <w:sz w:val="19"/>
    </w:rPr>
  </w:style>
  <w:style w:type="paragraph" w:styleId="Nagwek1">
    <w:name w:val="heading 1"/>
    <w:basedOn w:val="Normalny"/>
    <w:next w:val="Normalny"/>
    <w:link w:val="Nagwek1Znak"/>
    <w:qFormat/>
    <w:rsid w:val="00D43C4A"/>
    <w:pPr>
      <w:keepNext/>
      <w:widowControl w:val="0"/>
      <w:numPr>
        <w:numId w:val="1"/>
      </w:numPr>
      <w:autoSpaceDE w:val="0"/>
      <w:autoSpaceDN w:val="0"/>
      <w:adjustRightInd w:val="0"/>
      <w:spacing w:before="240" w:line="360" w:lineRule="auto"/>
      <w:ind w:right="3402"/>
      <w:outlineLvl w:val="0"/>
    </w:pPr>
    <w:rPr>
      <w:rFonts w:eastAsia="Times New Roman" w:cs="Times New Roman"/>
      <w:b/>
      <w:bCs/>
      <w:kern w:val="28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D43C4A"/>
    <w:pPr>
      <w:keepNext/>
      <w:numPr>
        <w:ilvl w:val="1"/>
        <w:numId w:val="1"/>
      </w:numPr>
      <w:spacing w:before="120" w:after="60"/>
      <w:outlineLvl w:val="1"/>
    </w:pPr>
    <w:rPr>
      <w:rFonts w:eastAsia="TimesNewRoman,Bold" w:cs="TimesNewRoman,Bold"/>
      <w:b/>
      <w:bCs/>
      <w:iCs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D43C4A"/>
    <w:pPr>
      <w:keepNext/>
      <w:numPr>
        <w:ilvl w:val="2"/>
        <w:numId w:val="1"/>
      </w:numPr>
      <w:tabs>
        <w:tab w:val="clear" w:pos="284"/>
      </w:tabs>
      <w:spacing w:before="120" w:after="60" w:line="300" w:lineRule="auto"/>
      <w:outlineLvl w:val="2"/>
    </w:pPr>
    <w:rPr>
      <w:rFonts w:eastAsia="Times New Roman" w:cs="Times New Roman"/>
      <w:bCs/>
      <w:szCs w:val="26"/>
      <w:lang w:eastAsia="pl-PL"/>
    </w:rPr>
  </w:style>
  <w:style w:type="paragraph" w:styleId="Nagwek4">
    <w:name w:val="heading 4"/>
    <w:basedOn w:val="Akapitzlist"/>
    <w:next w:val="Normalny"/>
    <w:link w:val="Nagwek4Znak"/>
    <w:uiPriority w:val="9"/>
    <w:unhideWhenUsed/>
    <w:qFormat/>
    <w:rsid w:val="00D43C4A"/>
    <w:pPr>
      <w:numPr>
        <w:ilvl w:val="3"/>
        <w:numId w:val="1"/>
      </w:numPr>
      <w:spacing w:after="60" w:line="300" w:lineRule="auto"/>
      <w:outlineLvl w:val="3"/>
    </w:p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72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727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727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72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727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2E5EF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D43C4A"/>
    <w:rPr>
      <w:rFonts w:ascii="Calibri" w:eastAsia="Times New Roman" w:hAnsi="Calibri" w:cs="Times New Roman"/>
      <w:b/>
      <w:bCs/>
      <w:kern w:val="28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D43C4A"/>
    <w:rPr>
      <w:rFonts w:ascii="Calibri" w:eastAsia="TimesNewRoman,Bold" w:hAnsi="Calibri" w:cs="TimesNewRoman,Bold"/>
      <w:b/>
      <w:bCs/>
      <w:iCs/>
      <w:sz w:val="19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D43C4A"/>
    <w:rPr>
      <w:rFonts w:ascii="Calibri" w:eastAsia="Times New Roman" w:hAnsi="Calibri" w:cs="Times New Roman"/>
      <w:bCs/>
      <w:sz w:val="19"/>
      <w:szCs w:val="26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0941FF"/>
    <w:pPr>
      <w:tabs>
        <w:tab w:val="right" w:leader="dot" w:pos="9180"/>
      </w:tabs>
      <w:overflowPunct w:val="0"/>
      <w:autoSpaceDE w:val="0"/>
      <w:autoSpaceDN w:val="0"/>
      <w:adjustRightInd w:val="0"/>
      <w:spacing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eastAsia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eastAsia="Times New Roman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941FF"/>
    <w:pPr>
      <w:spacing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941FF"/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paragraph" w:customStyle="1" w:styleId="tytudospisu">
    <w:name w:val="tytuł do spisu"/>
    <w:basedOn w:val="Nagwek1"/>
    <w:rsid w:val="000941FF"/>
  </w:style>
  <w:style w:type="paragraph" w:customStyle="1" w:styleId="Standardowytekst">
    <w:name w:val="Standardowy.tekst"/>
    <w:autoRedefine/>
    <w:rsid w:val="000941FF"/>
    <w:pPr>
      <w:tabs>
        <w:tab w:val="right" w:leader="dot" w:pos="9000"/>
      </w:tabs>
      <w:overflowPunct w:val="0"/>
      <w:autoSpaceDE w:val="0"/>
      <w:autoSpaceDN w:val="0"/>
      <w:adjustRightInd w:val="0"/>
      <w:spacing w:after="0" w:line="240" w:lineRule="auto"/>
      <w:ind w:right="-110"/>
      <w:jc w:val="both"/>
    </w:pPr>
    <w:rPr>
      <w:rFonts w:ascii="Arial Narrow" w:eastAsia="Times New Roman" w:hAnsi="Arial Narrow" w:cs="Times New Roman"/>
      <w:b/>
      <w:position w:val="-26"/>
      <w:sz w:val="24"/>
      <w:szCs w:val="24"/>
      <w:lang w:eastAsia="pl-PL"/>
    </w:rPr>
  </w:style>
  <w:style w:type="paragraph" w:customStyle="1" w:styleId="tekstost">
    <w:name w:val="tekst ost"/>
    <w:basedOn w:val="Normalny"/>
    <w:rsid w:val="000941FF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 3"/>
    <w:basedOn w:val="Standardowytekst"/>
    <w:rsid w:val="000941FF"/>
    <w:pPr>
      <w:overflowPunct/>
      <w:autoSpaceDE/>
      <w:autoSpaceDN/>
      <w:adjustRightInd/>
      <w:spacing w:line="360" w:lineRule="auto"/>
      <w:ind w:right="0"/>
    </w:pPr>
    <w:rPr>
      <w:b w:val="0"/>
      <w:bCs/>
      <w:color w:val="FF0000"/>
      <w:position w:val="0"/>
      <w:sz w:val="22"/>
      <w:szCs w:val="20"/>
    </w:rPr>
  </w:style>
  <w:style w:type="paragraph" w:customStyle="1" w:styleId="Subhead">
    <w:name w:val="Subhead"/>
    <w:rsid w:val="000941FF"/>
    <w:pPr>
      <w:overflowPunct w:val="0"/>
      <w:autoSpaceDE w:val="0"/>
      <w:autoSpaceDN w:val="0"/>
      <w:adjustRightInd w:val="0"/>
      <w:spacing w:after="288" w:line="240" w:lineRule="auto"/>
      <w:ind w:left="567" w:hanging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941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rsid w:val="00D43C4A"/>
    <w:rPr>
      <w:rFonts w:ascii="Calibri" w:hAnsi="Calibri" w:cs="Times-Roman"/>
      <w:sz w:val="19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72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72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72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0B0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B07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805C53"/>
    <w:rPr>
      <w:color w:val="808080"/>
    </w:rPr>
  </w:style>
  <w:style w:type="character" w:styleId="Hipercze">
    <w:name w:val="Hyperlink"/>
    <w:basedOn w:val="Domylnaczcionkaakapitu"/>
    <w:uiPriority w:val="99"/>
    <w:semiHidden/>
    <w:unhideWhenUsed/>
    <w:rsid w:val="00C07F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pbp.net.pl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pbp.net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12</Pages>
  <Words>3545</Words>
  <Characters>21272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BPB</cp:lastModifiedBy>
  <cp:revision>3</cp:revision>
  <cp:lastPrinted>2017-03-31T09:51:00Z</cp:lastPrinted>
  <dcterms:created xsi:type="dcterms:W3CDTF">2017-03-31T09:05:00Z</dcterms:created>
  <dcterms:modified xsi:type="dcterms:W3CDTF">2017-03-31T09:52:00Z</dcterms:modified>
</cp:coreProperties>
</file>